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3A6F" w14:textId="77777777" w:rsidR="00EC226C" w:rsidRPr="00D82A19" w:rsidRDefault="002803D8" w:rsidP="00EC226C">
      <w:pPr>
        <w:pStyle w:val="Titel"/>
        <w:numPr>
          <w:ilvl w:val="0"/>
          <w:numId w:val="0"/>
        </w:numPr>
        <w:jc w:val="left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Richtlinie </w:t>
      </w:r>
      <w:r>
        <w:rPr>
          <w:rFonts w:cs="Arial"/>
          <w:color w:val="000000" w:themeColor="text1"/>
          <w:szCs w:val="20"/>
        </w:rPr>
        <w:t xml:space="preserve">Zur Aufbewahrung </w:t>
      </w:r>
      <w:r w:rsidR="00597317">
        <w:rPr>
          <w:rFonts w:cs="Arial"/>
          <w:color w:val="000000" w:themeColor="text1"/>
          <w:szCs w:val="20"/>
        </w:rPr>
        <w:t xml:space="preserve">und löschung </w:t>
      </w:r>
      <w:r>
        <w:rPr>
          <w:rFonts w:cs="Arial"/>
          <w:color w:val="000000" w:themeColor="text1"/>
          <w:szCs w:val="20"/>
        </w:rPr>
        <w:t>von Daten und dokumenten</w:t>
      </w:r>
    </w:p>
    <w:p w14:paraId="4C043A70" w14:textId="77777777" w:rsidR="00EC226C" w:rsidRPr="00382AE4" w:rsidRDefault="00EC226C" w:rsidP="00EC226C">
      <w:pPr>
        <w:pStyle w:val="Default"/>
        <w:rPr>
          <w:rFonts w:ascii="Arial" w:hAnsi="Arial" w:cs="Arial"/>
          <w:color w:val="000000" w:themeColor="text1"/>
          <w:sz w:val="20"/>
          <w:szCs w:val="20"/>
          <w:lang w:val="de-CH"/>
        </w:rPr>
      </w:pPr>
    </w:p>
    <w:p w14:paraId="4C043A71" w14:textId="77777777" w:rsidR="00EC226C" w:rsidRPr="00502626" w:rsidRDefault="002803D8" w:rsidP="00EC226C">
      <w:pPr>
        <w:pStyle w:val="berschrift1"/>
        <w:numPr>
          <w:ilvl w:val="1"/>
          <w:numId w:val="2"/>
        </w:numPr>
      </w:pPr>
      <w:r>
        <w:t>Zweck und Gegenstand</w:t>
      </w:r>
    </w:p>
    <w:p w14:paraId="4C043A72" w14:textId="77777777" w:rsidR="00803DDF" w:rsidRDefault="002803D8" w:rsidP="00EC226C">
      <w:pPr>
        <w:pStyle w:val="Textkrper"/>
      </w:pPr>
      <w:r>
        <w:t xml:space="preserve">Diese </w:t>
      </w:r>
      <w:r w:rsidR="00271DCE">
        <w:t>Richtlinie</w:t>
      </w:r>
      <w:r>
        <w:t xml:space="preserve"> bestimmt, ob </w:t>
      </w:r>
      <w:r w:rsidRPr="008A4830">
        <w:t xml:space="preserve">bestimmte </w:t>
      </w:r>
      <w:r>
        <w:t>Dokumente</w:t>
      </w:r>
      <w:r w:rsidRPr="008A4830">
        <w:t xml:space="preserve"> </w:t>
      </w:r>
      <w:r>
        <w:t>durch</w:t>
      </w:r>
      <w:r w:rsidRPr="008A4830">
        <w:t xml:space="preserve"> </w:t>
      </w:r>
      <w:r w:rsidR="00154A99" w:rsidRPr="00154A99">
        <w:rPr>
          <w:highlight w:val="lightGray"/>
        </w:rPr>
        <w:t>COMPANY</w:t>
      </w:r>
      <w:r w:rsidRPr="008A4830">
        <w:t xml:space="preserve"> aufbewahrt werden müssen</w:t>
      </w:r>
      <w:r>
        <w:t xml:space="preserve"> bzw. dürfen und für welche Dauer</w:t>
      </w:r>
      <w:r w:rsidRPr="008A4830">
        <w:t xml:space="preserve">. </w:t>
      </w:r>
      <w:r w:rsidR="00CA5C33">
        <w:rPr>
          <w:rFonts w:cs="Arial"/>
          <w:color w:val="000000" w:themeColor="text1"/>
          <w:szCs w:val="20"/>
        </w:rPr>
        <w:t xml:space="preserve">Sie gilt für alle </w:t>
      </w:r>
      <w:r w:rsidR="005544B0">
        <w:rPr>
          <w:rFonts w:cs="Arial"/>
          <w:color w:val="000000" w:themeColor="text1"/>
          <w:szCs w:val="20"/>
        </w:rPr>
        <w:t>Mitarbeitenden</w:t>
      </w:r>
      <w:r w:rsidR="00CA5C33">
        <w:rPr>
          <w:rFonts w:cs="Arial"/>
          <w:color w:val="000000" w:themeColor="text1"/>
          <w:szCs w:val="20"/>
        </w:rPr>
        <w:t xml:space="preserve"> von </w:t>
      </w:r>
      <w:r w:rsidR="00154A99" w:rsidRPr="00154A99">
        <w:rPr>
          <w:rFonts w:cs="Arial"/>
          <w:color w:val="000000" w:themeColor="text1"/>
          <w:szCs w:val="20"/>
          <w:highlight w:val="lightGray"/>
        </w:rPr>
        <w:t>COMPANY</w:t>
      </w:r>
      <w:r w:rsidR="00990437">
        <w:rPr>
          <w:rFonts w:cs="Arial"/>
          <w:color w:val="000000" w:themeColor="text1"/>
          <w:szCs w:val="20"/>
        </w:rPr>
        <w:t>.</w:t>
      </w:r>
    </w:p>
    <w:p w14:paraId="4C043A73" w14:textId="77777777" w:rsidR="00EC226C" w:rsidRDefault="002803D8" w:rsidP="00EC226C">
      <w:pPr>
        <w:pStyle w:val="Textkrper"/>
      </w:pPr>
      <w:r>
        <w:t>Ziffer</w:t>
      </w:r>
      <w:r w:rsidR="0065328E">
        <w:t> </w:t>
      </w:r>
      <w:r>
        <w:t xml:space="preserve">6 enthält eine Auflistung </w:t>
      </w:r>
      <w:r w:rsidRPr="00EF12DC">
        <w:rPr>
          <w:rFonts w:cs="Arial"/>
          <w:szCs w:val="18"/>
        </w:rPr>
        <w:t>generelle</w:t>
      </w:r>
      <w:r>
        <w:rPr>
          <w:rFonts w:cs="Arial"/>
          <w:szCs w:val="18"/>
        </w:rPr>
        <w:t>r</w:t>
      </w:r>
      <w:r w:rsidRPr="00EF12DC">
        <w:rPr>
          <w:rFonts w:cs="Arial"/>
          <w:szCs w:val="18"/>
        </w:rPr>
        <w:t xml:space="preserve"> Aufbewahrungsfristen für einzelne allgemeine Datenkategorien. Die relevante Aufbewahrungsdauer ist</w:t>
      </w:r>
      <w:r w:rsidR="00231821">
        <w:rPr>
          <w:rFonts w:cs="Arial"/>
          <w:szCs w:val="18"/>
        </w:rPr>
        <w:t xml:space="preserve"> jeweils</w:t>
      </w:r>
      <w:r w:rsidRPr="00EF12DC">
        <w:rPr>
          <w:rFonts w:cs="Arial"/>
          <w:szCs w:val="18"/>
        </w:rPr>
        <w:t xml:space="preserve"> im Einzelfall anhand der konkret vorliegenden Datenkategorie spezifisch zu ermitteln.</w:t>
      </w:r>
    </w:p>
    <w:p w14:paraId="4C043A74" w14:textId="77777777" w:rsidR="00EC226C" w:rsidRDefault="002803D8" w:rsidP="00EC226C">
      <w:pPr>
        <w:pStyle w:val="Textkrper"/>
      </w:pPr>
      <w:r w:rsidRPr="00B35E5E">
        <w:t xml:space="preserve">Die </w:t>
      </w:r>
      <w:r>
        <w:t xml:space="preserve">genannten </w:t>
      </w:r>
      <w:r w:rsidRPr="00B35E5E">
        <w:t>Aufbewahrungsfristen</w:t>
      </w:r>
      <w:r>
        <w:t xml:space="preserve"> (Ziffer</w:t>
      </w:r>
      <w:r w:rsidR="0065328E">
        <w:t> </w:t>
      </w:r>
      <w:r>
        <w:fldChar w:fldCharType="begin"/>
      </w:r>
      <w:r>
        <w:instrText xml:space="preserve"> REF _Ref517391738 </w:instrText>
      </w:r>
      <w:r>
        <w:instrText xml:space="preserve">\r \h </w:instrText>
      </w:r>
      <w:r>
        <w:fldChar w:fldCharType="separate"/>
      </w:r>
      <w:r>
        <w:t>6</w:t>
      </w:r>
      <w:r>
        <w:fldChar w:fldCharType="end"/>
      </w:r>
      <w:r>
        <w:t>)</w:t>
      </w:r>
      <w:r w:rsidRPr="00B35E5E">
        <w:t xml:space="preserve"> gelten für alle Informationen di</w:t>
      </w:r>
      <w:r>
        <w:t>eser Art, unabhängig vom Medium,</w:t>
      </w:r>
      <w:r w:rsidRPr="00B35E5E">
        <w:t xml:space="preserve"> </w:t>
      </w:r>
      <w:r>
        <w:t xml:space="preserve">Format </w:t>
      </w:r>
      <w:r w:rsidRPr="00B35E5E">
        <w:t xml:space="preserve">oder </w:t>
      </w:r>
      <w:r>
        <w:t xml:space="preserve">Ort der Speicherung. </w:t>
      </w:r>
    </w:p>
    <w:p w14:paraId="4C043A75" w14:textId="77777777" w:rsidR="00EC226C" w:rsidRDefault="002803D8" w:rsidP="00EC226C">
      <w:pPr>
        <w:pStyle w:val="berschrift1"/>
        <w:numPr>
          <w:ilvl w:val="1"/>
          <w:numId w:val="2"/>
        </w:numPr>
      </w:pPr>
      <w:r>
        <w:t>Grundsatz der Löschung nach Zweckerreichung</w:t>
      </w:r>
    </w:p>
    <w:p w14:paraId="4C043A76" w14:textId="77777777" w:rsidR="00EC226C" w:rsidRDefault="002803D8" w:rsidP="00EC226C">
      <w:pPr>
        <w:pStyle w:val="Textkrper"/>
      </w:pPr>
      <w:r>
        <w:t>Die Aufbewahrung von Personendaten st</w:t>
      </w:r>
      <w:r>
        <w:t xml:space="preserve">ellt eine Datenbearbeitung dar. Eine solche Bearbeitung darf nach Datenschutzrecht nur </w:t>
      </w:r>
      <w:proofErr w:type="gramStart"/>
      <w:r>
        <w:t>solange</w:t>
      </w:r>
      <w:proofErr w:type="gramEnd"/>
      <w:r>
        <w:t xml:space="preserve"> erfolgen, bis der Bearbeitungszweck erfüllt ist. Danach sind die Daten grundsätzlich zu löschen.</w:t>
      </w:r>
    </w:p>
    <w:p w14:paraId="4C043A77" w14:textId="77777777" w:rsidR="003E045B" w:rsidRPr="00894EB0" w:rsidRDefault="002803D8" w:rsidP="00EC226C">
      <w:pPr>
        <w:pStyle w:val="Textkrper"/>
      </w:pPr>
      <w:r>
        <w:t>Hiervon gelten Ausnahmen, insbesondere falls eine längere Aufbew</w:t>
      </w:r>
      <w:r>
        <w:t>ahrungsdauer aufgrund gesetzlicher Vorgaben</w:t>
      </w:r>
      <w:r w:rsidR="0065328E">
        <w:t xml:space="preserve"> (vgl. Ziffer 6)</w:t>
      </w:r>
      <w:r>
        <w:t xml:space="preserve"> oder gerichtlicher Anordnungen vorgesehen ist.</w:t>
      </w:r>
      <w:r w:rsidR="00803DDF">
        <w:t xml:space="preserve"> </w:t>
      </w:r>
    </w:p>
    <w:p w14:paraId="4C043A78" w14:textId="77777777" w:rsidR="00EC226C" w:rsidRPr="00C3441D" w:rsidRDefault="002803D8" w:rsidP="00EC226C">
      <w:pPr>
        <w:pStyle w:val="berschrift1"/>
        <w:numPr>
          <w:ilvl w:val="1"/>
          <w:numId w:val="2"/>
        </w:numPr>
      </w:pPr>
      <w:r w:rsidRPr="00C3441D">
        <w:t>Ausnahmen zu den generellen Aufbewahrungsfristen</w:t>
      </w:r>
    </w:p>
    <w:p w14:paraId="4C043A79" w14:textId="77777777" w:rsidR="00EC226C" w:rsidRDefault="002803D8" w:rsidP="00EC226C">
      <w:pPr>
        <w:pStyle w:val="Textkrper"/>
      </w:pPr>
      <w:r w:rsidRPr="001E7B5F">
        <w:t xml:space="preserve">Die Aufbewahrung von </w:t>
      </w:r>
      <w:r>
        <w:t xml:space="preserve">Dokumenten </w:t>
      </w:r>
      <w:r w:rsidRPr="001E7B5F">
        <w:t xml:space="preserve">über die </w:t>
      </w:r>
      <w:r>
        <w:t xml:space="preserve">vorgegebene </w:t>
      </w:r>
      <w:r w:rsidRPr="001E7B5F">
        <w:t>Aufbewahrungs</w:t>
      </w:r>
      <w:r>
        <w:t>dauer</w:t>
      </w:r>
      <w:r w:rsidRPr="001E7B5F">
        <w:t xml:space="preserve"> hinaus oder eine </w:t>
      </w:r>
      <w:r>
        <w:t>Vernichtun</w:t>
      </w:r>
      <w:r>
        <w:t xml:space="preserve">g </w:t>
      </w:r>
      <w:r w:rsidRPr="001E7B5F">
        <w:t xml:space="preserve">von </w:t>
      </w:r>
      <w:r>
        <w:t xml:space="preserve">Dokumenten </w:t>
      </w:r>
      <w:r w:rsidRPr="001E7B5F">
        <w:t xml:space="preserve">zu einem </w:t>
      </w:r>
      <w:r>
        <w:t>verfrühten Zeitpunkt</w:t>
      </w:r>
      <w:r w:rsidRPr="001E7B5F">
        <w:t xml:space="preserve"> stellt ein erhebliches Risiko</w:t>
      </w:r>
      <w:r>
        <w:t xml:space="preserve"> für </w:t>
      </w:r>
      <w:r w:rsidR="00154A99" w:rsidRPr="00154A99">
        <w:rPr>
          <w:highlight w:val="lightGray"/>
        </w:rPr>
        <w:t>COMPANY</w:t>
      </w:r>
      <w:r>
        <w:t xml:space="preserve"> dar.</w:t>
      </w:r>
    </w:p>
    <w:p w14:paraId="4C043A7A" w14:textId="77777777" w:rsidR="00164004" w:rsidRDefault="002803D8" w:rsidP="00EC226C">
      <w:pPr>
        <w:pStyle w:val="Textkrper"/>
      </w:pPr>
      <w:r w:rsidRPr="002A5673">
        <w:t xml:space="preserve">Eine Abweichung </w:t>
      </w:r>
      <w:r>
        <w:t xml:space="preserve">von </w:t>
      </w:r>
      <w:r w:rsidRPr="002A5673">
        <w:t>der Aufbewahrungs</w:t>
      </w:r>
      <w:r>
        <w:t>dauer</w:t>
      </w:r>
      <w:r w:rsidRPr="002A5673">
        <w:t xml:space="preserve"> kann </w:t>
      </w:r>
      <w:r>
        <w:t xml:space="preserve">dennoch </w:t>
      </w:r>
      <w:r w:rsidRPr="002A5673">
        <w:t xml:space="preserve">unter bestimmten Umständen </w:t>
      </w:r>
      <w:r>
        <w:t>gerechtfertigt sein,</w:t>
      </w:r>
      <w:r w:rsidRPr="002A5673">
        <w:t xml:space="preserve"> z.B. </w:t>
      </w:r>
      <w:r>
        <w:t>bei einer</w:t>
      </w:r>
      <w:r w:rsidRPr="002A5673">
        <w:t xml:space="preserve"> </w:t>
      </w:r>
      <w:r>
        <w:t>Änderung von Gesetzesbestimmungen zur Aufbe</w:t>
      </w:r>
      <w:r>
        <w:t xml:space="preserve">wahrungsdauer oder einem berechtigten Interesse </w:t>
      </w:r>
      <w:r w:rsidR="00793F19">
        <w:t xml:space="preserve">von </w:t>
      </w:r>
      <w:r w:rsidR="00154A99" w:rsidRPr="00154A99">
        <w:rPr>
          <w:highlight w:val="lightGray"/>
        </w:rPr>
        <w:t>COMPANY</w:t>
      </w:r>
      <w:r>
        <w:t xml:space="preserve"> oder eines Dritten</w:t>
      </w:r>
      <w:r w:rsidRPr="002A5673">
        <w:t>.</w:t>
      </w:r>
      <w:r w:rsidR="00950F6C">
        <w:t xml:space="preserve"> </w:t>
      </w:r>
      <w:r>
        <w:t xml:space="preserve">Zudem sind Personendaten frühzeitig zu löschen, wenn die betroffene Person ihr </w:t>
      </w:r>
      <w:r w:rsidR="0079255D">
        <w:t>Löschungsrecht</w:t>
      </w:r>
      <w:r>
        <w:t xml:space="preserve"> geltend macht und das Begehren berechtigt ist </w:t>
      </w:r>
      <w:r w:rsidR="0079255D">
        <w:t xml:space="preserve">(d.h. namentlich keine Interessen von </w:t>
      </w:r>
      <w:r w:rsidR="00154A99" w:rsidRPr="00154A99">
        <w:rPr>
          <w:highlight w:val="lightGray"/>
        </w:rPr>
        <w:t>COMPANY</w:t>
      </w:r>
      <w:r w:rsidR="0079255D">
        <w:t xml:space="preserve"> oder Dritter entgegenstehen) </w:t>
      </w:r>
      <w:r w:rsidR="00650A85">
        <w:t>und ggf.</w:t>
      </w:r>
      <w:r>
        <w:t xml:space="preserve"> ein entsprechendes Gerichtsurteil dies </w:t>
      </w:r>
      <w:r w:rsidR="008317C3">
        <w:t>anordnet</w:t>
      </w:r>
      <w:r>
        <w:t xml:space="preserve">. </w:t>
      </w:r>
    </w:p>
    <w:p w14:paraId="4C043A7B" w14:textId="77777777" w:rsidR="007C1B3A" w:rsidRDefault="002803D8" w:rsidP="00EC226C">
      <w:pPr>
        <w:pStyle w:val="Textkrper"/>
      </w:pPr>
      <w:r>
        <w:t>Ausnahmen zu den nachstehenden Aufbewahrungsfristen müssen von der [</w:t>
      </w:r>
      <w:r w:rsidRPr="00C3441D">
        <w:rPr>
          <w:highlight w:val="yellow"/>
        </w:rPr>
        <w:t>zuständ</w:t>
      </w:r>
      <w:r w:rsidRPr="00C3441D">
        <w:rPr>
          <w:highlight w:val="yellow"/>
        </w:rPr>
        <w:t>igen Stelle</w:t>
      </w:r>
      <w:r>
        <w:t>]</w:t>
      </w:r>
      <w:r w:rsidRPr="002A5673">
        <w:t xml:space="preserve"> genehmigt </w:t>
      </w:r>
      <w:r>
        <w:t>werden.</w:t>
      </w:r>
      <w:r w:rsidR="00950F6C">
        <w:t xml:space="preserve"> </w:t>
      </w:r>
    </w:p>
    <w:p w14:paraId="4C043A7C" w14:textId="77777777" w:rsidR="00EC226C" w:rsidRDefault="002803D8" w:rsidP="00EC226C">
      <w:pPr>
        <w:pStyle w:val="berschrift1"/>
        <w:numPr>
          <w:ilvl w:val="1"/>
          <w:numId w:val="2"/>
        </w:numPr>
      </w:pPr>
      <w:r>
        <w:t>An Dritte ausgelagerte Tätigkeiten</w:t>
      </w:r>
    </w:p>
    <w:p w14:paraId="4C043A7D" w14:textId="77777777" w:rsidR="00EC226C" w:rsidRPr="00E40135" w:rsidRDefault="002803D8" w:rsidP="00EC226C">
      <w:pPr>
        <w:pStyle w:val="Textkrper"/>
      </w:pPr>
      <w:r w:rsidRPr="008A4830">
        <w:t xml:space="preserve">Bei </w:t>
      </w:r>
      <w:r>
        <w:t xml:space="preserve">durch </w:t>
      </w:r>
      <w:r w:rsidR="00154A99" w:rsidRPr="00154A99">
        <w:rPr>
          <w:highlight w:val="lightGray"/>
        </w:rPr>
        <w:t>COMPANY</w:t>
      </w:r>
      <w:r>
        <w:t xml:space="preserve"> an Dritte ausgelagerten Tätigkeiten sind die gleichen Aufbewahrungskriterien anwendbar.</w:t>
      </w:r>
      <w:r w:rsidR="0079255D">
        <w:t xml:space="preserve"> Die Verantwortung für die Löschung bzw. für deren Anordnung verbleibt auch bei einer Auslagerung bei </w:t>
      </w:r>
      <w:r w:rsidR="00154A99" w:rsidRPr="00154A99">
        <w:rPr>
          <w:highlight w:val="lightGray"/>
        </w:rPr>
        <w:t>COMPANY</w:t>
      </w:r>
      <w:r w:rsidR="0079255D">
        <w:t>.</w:t>
      </w:r>
    </w:p>
    <w:p w14:paraId="4C043A7E" w14:textId="77777777" w:rsidR="00EC226C" w:rsidRDefault="002803D8" w:rsidP="00EC226C">
      <w:pPr>
        <w:pStyle w:val="berschrift1"/>
        <w:numPr>
          <w:ilvl w:val="1"/>
          <w:numId w:val="2"/>
        </w:numPr>
      </w:pPr>
      <w:r>
        <w:t>Löschung und Anonymisierung</w:t>
      </w:r>
    </w:p>
    <w:p w14:paraId="4C043A7F" w14:textId="77777777" w:rsidR="00EC226C" w:rsidRDefault="002803D8" w:rsidP="00EC226C">
      <w:pPr>
        <w:pStyle w:val="Textkrper"/>
      </w:pPr>
      <w:r w:rsidRPr="001E7B5F">
        <w:t xml:space="preserve">Alle </w:t>
      </w:r>
      <w:r>
        <w:t>Dokumente</w:t>
      </w:r>
      <w:r w:rsidRPr="001E7B5F">
        <w:t xml:space="preserve"> müssen nach </w:t>
      </w:r>
      <w:r>
        <w:t xml:space="preserve">Ablauf </w:t>
      </w:r>
      <w:r w:rsidRPr="001E7B5F">
        <w:t>der jeweiligen Aufbewahrungs</w:t>
      </w:r>
      <w:r>
        <w:t>dauer</w:t>
      </w:r>
      <w:r w:rsidRPr="001E7B5F">
        <w:t xml:space="preserve"> gelöscht oder </w:t>
      </w:r>
      <w:r>
        <w:t>anonymisiert werden.</w:t>
      </w:r>
    </w:p>
    <w:p w14:paraId="4C043A80" w14:textId="77777777" w:rsidR="00EC226C" w:rsidRDefault="002803D8" w:rsidP="00EC226C">
      <w:pPr>
        <w:pStyle w:val="Textkrper"/>
      </w:pPr>
      <w:r>
        <w:lastRenderedPageBreak/>
        <w:t>Für die Löschung ist [</w:t>
      </w:r>
      <w:r w:rsidRPr="00CA1096">
        <w:rPr>
          <w:highlight w:val="yellow"/>
        </w:rPr>
        <w:t>zuständige Stelle</w:t>
      </w:r>
      <w:r>
        <w:t>] zuständig. Erfolgte Löschungen müssen nachvollziehbar dok</w:t>
      </w:r>
      <w:r>
        <w:t>umentiert werden.</w:t>
      </w:r>
    </w:p>
    <w:p w14:paraId="4C043A81" w14:textId="77777777" w:rsidR="00EC226C" w:rsidRDefault="002803D8" w:rsidP="00EC226C">
      <w:pPr>
        <w:pStyle w:val="Textkrper"/>
      </w:pPr>
      <w:r>
        <w:t>[</w:t>
      </w:r>
      <w:r w:rsidRPr="00334129">
        <w:rPr>
          <w:highlight w:val="yellow"/>
        </w:rPr>
        <w:t>Verweis auf Löschkonzept, sofern vorhanden</w:t>
      </w:r>
      <w:r>
        <w:t>.]</w:t>
      </w:r>
    </w:p>
    <w:p w14:paraId="4C043A82" w14:textId="77777777" w:rsidR="00EC226C" w:rsidRPr="0057272D" w:rsidRDefault="002803D8" w:rsidP="00EC226C">
      <w:pPr>
        <w:pStyle w:val="berschrift1"/>
        <w:numPr>
          <w:ilvl w:val="1"/>
          <w:numId w:val="2"/>
        </w:numPr>
        <w:rPr>
          <w:rFonts w:cs="Arial"/>
        </w:rPr>
      </w:pPr>
      <w:bookmarkStart w:id="0" w:name="_Ref517391738"/>
      <w:r>
        <w:rPr>
          <w:rFonts w:cs="Arial"/>
        </w:rPr>
        <w:t xml:space="preserve">Generelle </w:t>
      </w:r>
      <w:r w:rsidRPr="003F0D52">
        <w:rPr>
          <w:rFonts w:cs="Arial"/>
        </w:rPr>
        <w:t>Aufbewahrungs</w:t>
      </w:r>
      <w:r>
        <w:rPr>
          <w:rFonts w:cs="Arial"/>
        </w:rPr>
        <w:t>dauer</w:t>
      </w:r>
      <w:bookmarkEnd w:id="0"/>
      <w:r>
        <w:rPr>
          <w:rStyle w:val="Funotenzeichen"/>
          <w:rFonts w:cs="Arial"/>
        </w:rPr>
        <w:footnoteReference w:id="1"/>
      </w:r>
    </w:p>
    <w:tbl>
      <w:tblPr>
        <w:tblW w:w="836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3261"/>
      </w:tblGrid>
      <w:tr w:rsidR="0089417E" w14:paraId="4C043A86" w14:textId="77777777" w:rsidTr="00271DCE">
        <w:trPr>
          <w:cantSplit/>
          <w:trHeight w:val="629"/>
          <w:tblHeader/>
        </w:trPr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C043A83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b/>
                <w:bCs/>
                <w:color w:val="000000"/>
                <w:szCs w:val="20"/>
              </w:rPr>
            </w:pPr>
            <w:r w:rsidRPr="00CC10E4">
              <w:rPr>
                <w:rFonts w:cs="Arial"/>
                <w:b/>
                <w:bCs/>
                <w:color w:val="000000"/>
                <w:szCs w:val="20"/>
              </w:rPr>
              <w:t>Art der Information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C043A84" w14:textId="77777777" w:rsidR="00EC226C" w:rsidRPr="00CC10E4" w:rsidRDefault="002803D8" w:rsidP="00CC10E4">
            <w:pPr>
              <w:spacing w:before="0" w:after="0"/>
              <w:jc w:val="left"/>
              <w:rPr>
                <w:rFonts w:cs="Arial"/>
                <w:b/>
                <w:bCs/>
                <w:color w:val="000000"/>
                <w:szCs w:val="20"/>
              </w:rPr>
            </w:pPr>
            <w:r w:rsidRPr="00CC10E4">
              <w:rPr>
                <w:rFonts w:cs="Arial"/>
                <w:b/>
                <w:bCs/>
                <w:color w:val="000000"/>
                <w:szCs w:val="20"/>
              </w:rPr>
              <w:t>Aufbewahrungs</w:t>
            </w:r>
            <w:r w:rsidR="00CC10E4">
              <w:rPr>
                <w:rFonts w:cs="Arial"/>
                <w:b/>
                <w:bCs/>
                <w:color w:val="000000"/>
                <w:szCs w:val="20"/>
              </w:rPr>
              <w:softHyphen/>
            </w:r>
            <w:r w:rsidRPr="00CC10E4">
              <w:rPr>
                <w:rFonts w:cs="Arial"/>
                <w:b/>
                <w:bCs/>
                <w:color w:val="000000"/>
                <w:szCs w:val="20"/>
              </w:rPr>
              <w:t>dauer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4C043A85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b/>
                <w:bCs/>
                <w:color w:val="000000"/>
                <w:szCs w:val="20"/>
              </w:rPr>
            </w:pPr>
            <w:r w:rsidRPr="00CC10E4">
              <w:rPr>
                <w:rFonts w:cs="Arial"/>
                <w:b/>
                <w:bCs/>
                <w:color w:val="000000"/>
                <w:szCs w:val="20"/>
              </w:rPr>
              <w:t>Beginn der Aufbewahrungsdauer</w:t>
            </w:r>
          </w:p>
        </w:tc>
      </w:tr>
      <w:tr w:rsidR="0089417E" w14:paraId="4C043A88" w14:textId="77777777" w:rsidTr="00271DCE">
        <w:trPr>
          <w:trHeight w:val="300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043A87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  <w:highlight w:val="yellow"/>
              </w:rPr>
            </w:pPr>
            <w:r w:rsidRPr="00CC10E4">
              <w:rPr>
                <w:rFonts w:cs="Arial"/>
                <w:b/>
                <w:color w:val="000000"/>
                <w:szCs w:val="20"/>
              </w:rPr>
              <w:t>Steuer- und Buchhaltungsdaten</w:t>
            </w:r>
          </w:p>
        </w:tc>
      </w:tr>
      <w:tr w:rsidR="0089417E" w14:paraId="4C043A8C" w14:textId="77777777" w:rsidTr="00271DCE">
        <w:trPr>
          <w:trHeight w:val="89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89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 xml:space="preserve">Geschäftsbücher und Buchungsbelege, </w:t>
            </w:r>
            <w:r w:rsidRPr="00CC10E4">
              <w:rPr>
                <w:rFonts w:cs="Arial"/>
                <w:color w:val="000000"/>
                <w:szCs w:val="20"/>
              </w:rPr>
              <w:t>Geschäftsberichte und Revisionsberichte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8A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10 Jahre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8B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Ende des Geschäftsjahres</w:t>
            </w:r>
          </w:p>
        </w:tc>
      </w:tr>
      <w:tr w:rsidR="0089417E" w14:paraId="4C043A90" w14:textId="77777777" w:rsidTr="00271DC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8D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 xml:space="preserve">MWST: </w:t>
            </w:r>
            <w:r w:rsidRPr="00CC10E4">
              <w:rPr>
                <w:rFonts w:cs="Arial"/>
                <w:szCs w:val="20"/>
              </w:rPr>
              <w:t>Geschäftsunterlagen, die mit unbeweglichen Gegenständen zusammenhängen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8E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20 Jahre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8F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  <w:lang w:val="en-US"/>
              </w:rPr>
            </w:pPr>
            <w:r w:rsidRPr="00CC10E4">
              <w:rPr>
                <w:rFonts w:cs="Arial"/>
                <w:color w:val="000000"/>
                <w:szCs w:val="20"/>
              </w:rPr>
              <w:t>Ende des Geschäftsjahres</w:t>
            </w:r>
          </w:p>
        </w:tc>
      </w:tr>
      <w:tr w:rsidR="0089417E" w14:paraId="4C043A94" w14:textId="77777777" w:rsidTr="00271DC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91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Andere Steuerdokumente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92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10 Jahre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93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  <w:lang w:val="en-US"/>
              </w:rPr>
            </w:pPr>
            <w:r w:rsidRPr="00CC10E4">
              <w:rPr>
                <w:rFonts w:cs="Arial"/>
                <w:color w:val="000000"/>
                <w:szCs w:val="20"/>
                <w:lang w:val="en-US"/>
              </w:rPr>
              <w:t xml:space="preserve">Ende des </w:t>
            </w:r>
            <w:proofErr w:type="spellStart"/>
            <w:r w:rsidRPr="00CC10E4">
              <w:rPr>
                <w:rFonts w:cs="Arial"/>
                <w:color w:val="000000"/>
                <w:szCs w:val="20"/>
                <w:lang w:val="en-US"/>
              </w:rPr>
              <w:t>Geschäftsjahres</w:t>
            </w:r>
            <w:proofErr w:type="spellEnd"/>
          </w:p>
        </w:tc>
      </w:tr>
      <w:tr w:rsidR="0089417E" w14:paraId="4C043A98" w14:textId="77777777" w:rsidTr="00271DC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043A95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b/>
                <w:color w:val="000000"/>
                <w:szCs w:val="20"/>
              </w:rPr>
            </w:pPr>
            <w:r w:rsidRPr="00CC10E4">
              <w:rPr>
                <w:rFonts w:cs="Arial"/>
                <w:b/>
                <w:color w:val="000000"/>
                <w:szCs w:val="20"/>
              </w:rPr>
              <w:t>Kundendaten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043A96" w14:textId="77777777" w:rsidR="00EC226C" w:rsidRPr="00CC10E4" w:rsidRDefault="00EC226C" w:rsidP="00271DCE">
            <w:pPr>
              <w:spacing w:before="0" w:after="0"/>
              <w:jc w:val="left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043A97" w14:textId="77777777" w:rsidR="00EC226C" w:rsidRPr="00CC10E4" w:rsidRDefault="00EC226C" w:rsidP="00271DCE">
            <w:pPr>
              <w:spacing w:before="0" w:after="0"/>
              <w:jc w:val="left"/>
              <w:rPr>
                <w:rFonts w:cs="Arial"/>
                <w:b/>
                <w:color w:val="000000"/>
                <w:szCs w:val="20"/>
              </w:rPr>
            </w:pPr>
          </w:p>
        </w:tc>
      </w:tr>
      <w:tr w:rsidR="0089417E" w14:paraId="4C043A9C" w14:textId="77777777" w:rsidTr="00271DC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99" w14:textId="77777777" w:rsidR="009D0015" w:rsidRPr="00CC10E4" w:rsidRDefault="002803D8" w:rsidP="009D0015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 xml:space="preserve">Kundendokumentation (Verträge mit dem Kunden, </w:t>
            </w:r>
            <w:r w:rsidR="002604C0" w:rsidRPr="00CC10E4">
              <w:rPr>
                <w:rFonts w:cs="Arial"/>
                <w:color w:val="000000"/>
                <w:szCs w:val="20"/>
              </w:rPr>
              <w:t>Kundenbeschwerde</w:t>
            </w:r>
            <w:r w:rsidRPr="00CC10E4">
              <w:rPr>
                <w:rFonts w:cs="Arial"/>
                <w:color w:val="000000"/>
                <w:szCs w:val="20"/>
              </w:rPr>
              <w:t xml:space="preserve">, etc.)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9A" w14:textId="77777777" w:rsidR="009D0015" w:rsidRPr="00CC10E4" w:rsidRDefault="002803D8" w:rsidP="009D0015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10 Jahre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9B" w14:textId="77777777" w:rsidR="009D0015" w:rsidRPr="00CC10E4" w:rsidRDefault="002803D8" w:rsidP="009D0015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Ende des Geschäftsjahres bzw. Ende des Vertrages mit dem Kunden, falls sie als Buchungsbelege nicht relevant sind</w:t>
            </w:r>
          </w:p>
        </w:tc>
      </w:tr>
      <w:tr w:rsidR="0089417E" w14:paraId="4C043AA0" w14:textId="77777777" w:rsidTr="00271DC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9D" w14:textId="77777777" w:rsidR="00A81A46" w:rsidRPr="00CC10E4" w:rsidRDefault="002803D8" w:rsidP="00A81A46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Kundenbestellung (Kaufvertrag, Bestellungsbestätigung, Lieferschein, Rechnung, etc.)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9E" w14:textId="77777777" w:rsidR="00A81A46" w:rsidRPr="00CC10E4" w:rsidRDefault="002803D8" w:rsidP="00A81A46">
            <w:pPr>
              <w:spacing w:before="0" w:after="0"/>
              <w:jc w:val="left"/>
              <w:rPr>
                <w:rFonts w:cs="Arial"/>
                <w:color w:val="000000"/>
                <w:szCs w:val="20"/>
                <w:lang w:val="en-US"/>
              </w:rPr>
            </w:pPr>
            <w:r w:rsidRPr="00CC10E4">
              <w:rPr>
                <w:rFonts w:cs="Arial"/>
                <w:color w:val="000000"/>
                <w:szCs w:val="20"/>
                <w:lang w:val="en-US"/>
              </w:rPr>
              <w:t xml:space="preserve">10 Jahre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9F" w14:textId="77777777" w:rsidR="00A81A46" w:rsidRPr="00CC10E4" w:rsidRDefault="002803D8" w:rsidP="00A81A46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 xml:space="preserve">Ende des Geschäftsjahres bzw. Ende des Vertrages mit dem Kunden, falls </w:t>
            </w:r>
            <w:r w:rsidR="0072721E" w:rsidRPr="00CC10E4">
              <w:rPr>
                <w:rFonts w:cs="Arial"/>
                <w:color w:val="000000"/>
                <w:szCs w:val="20"/>
              </w:rPr>
              <w:t>sie</w:t>
            </w:r>
            <w:r w:rsidRPr="00CC10E4">
              <w:rPr>
                <w:rFonts w:cs="Arial"/>
                <w:color w:val="000000"/>
                <w:szCs w:val="20"/>
              </w:rPr>
              <w:t xml:space="preserve"> als Buchungsbelege nicht relevant sind</w:t>
            </w:r>
          </w:p>
        </w:tc>
      </w:tr>
      <w:tr w:rsidR="0089417E" w14:paraId="4C043AA4" w14:textId="77777777" w:rsidTr="00271DC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A1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Daten, die im Auftrag eines Kunden verarbeitet</w:t>
            </w:r>
            <w:r w:rsidRPr="00CC10E4">
              <w:rPr>
                <w:rFonts w:cs="Arial"/>
                <w:color w:val="000000"/>
                <w:szCs w:val="20"/>
              </w:rPr>
              <w:t xml:space="preserve"> werden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A2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Nach Weisung des Kunden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A3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-</w:t>
            </w:r>
          </w:p>
        </w:tc>
      </w:tr>
      <w:tr w:rsidR="0089417E" w14:paraId="4C043AA6" w14:textId="77777777" w:rsidTr="00271DCE">
        <w:trPr>
          <w:trHeight w:val="300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043AA5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b/>
                <w:color w:val="000000"/>
                <w:szCs w:val="20"/>
              </w:rPr>
            </w:pPr>
            <w:proofErr w:type="spellStart"/>
            <w:r>
              <w:rPr>
                <w:rFonts w:cs="Arial"/>
                <w:b/>
                <w:color w:val="000000"/>
                <w:szCs w:val="20"/>
              </w:rPr>
              <w:t>Mitarbeitenden</w:t>
            </w:r>
            <w:r w:rsidRPr="00CC10E4">
              <w:rPr>
                <w:rFonts w:cs="Arial"/>
                <w:b/>
                <w:color w:val="000000"/>
                <w:szCs w:val="20"/>
              </w:rPr>
              <w:t>daten</w:t>
            </w:r>
            <w:proofErr w:type="spellEnd"/>
          </w:p>
        </w:tc>
      </w:tr>
      <w:tr w:rsidR="0089417E" w14:paraId="4C043AAA" w14:textId="77777777" w:rsidTr="00271DC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A7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 xml:space="preserve">Arbeitsverträge (einschliesslich Informationen, die zur Erstellung des Arbeitszeugnisses dienlich sind)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A8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10 Jahre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A9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Ende der Anstellung</w:t>
            </w:r>
          </w:p>
        </w:tc>
      </w:tr>
      <w:tr w:rsidR="0089417E" w14:paraId="4C043AAE" w14:textId="77777777" w:rsidTr="00271DC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AB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 xml:space="preserve">Lohn- und Gehaltsabrechnungen sowie </w:t>
            </w:r>
            <w:r w:rsidRPr="00CC10E4">
              <w:rPr>
                <w:rFonts w:cs="Arial"/>
                <w:color w:val="000000"/>
                <w:szCs w:val="20"/>
              </w:rPr>
              <w:lastRenderedPageBreak/>
              <w:t xml:space="preserve">Dokumentation betreffend andere Leistungen und Vergütungen an </w:t>
            </w:r>
            <w:r w:rsidR="005544B0">
              <w:rPr>
                <w:rFonts w:cs="Arial"/>
                <w:color w:val="000000"/>
                <w:szCs w:val="20"/>
              </w:rPr>
              <w:t>Mitarbeitende</w:t>
            </w:r>
            <w:r w:rsidRPr="00CC10E4">
              <w:rPr>
                <w:rFonts w:cs="Arial"/>
                <w:color w:val="000000"/>
                <w:szCs w:val="20"/>
              </w:rPr>
              <w:t xml:space="preserve"> (einschliesslich Spesenabrechnung)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AC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lastRenderedPageBreak/>
              <w:t>10 Jahre</w:t>
            </w:r>
            <w:r>
              <w:rPr>
                <w:rStyle w:val="Funotenzeichen"/>
                <w:rFonts w:cs="Arial"/>
                <w:color w:val="000000"/>
                <w:szCs w:val="20"/>
              </w:rPr>
              <w:footnoteReference w:id="2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AD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Ende des Geschäftsjahres</w:t>
            </w:r>
          </w:p>
        </w:tc>
      </w:tr>
      <w:tr w:rsidR="0089417E" w14:paraId="4C043AB2" w14:textId="77777777" w:rsidTr="00271DC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AF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Dokumente in Zusammenhang mit Sozialversicherung, Rente und Quellensteue</w:t>
            </w:r>
            <w:r w:rsidRPr="00CC10E4">
              <w:rPr>
                <w:rFonts w:cs="Arial"/>
                <w:color w:val="000000"/>
                <w:szCs w:val="20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B0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10 Jahre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B1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Ende des Geschäftsjahres</w:t>
            </w:r>
          </w:p>
        </w:tc>
      </w:tr>
      <w:tr w:rsidR="0089417E" w14:paraId="4C043AB6" w14:textId="77777777" w:rsidTr="00271DC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B3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 xml:space="preserve">Dokumente zu ehemaligen </w:t>
            </w:r>
            <w:r w:rsidR="005544B0">
              <w:rPr>
                <w:rFonts w:cs="Arial"/>
                <w:color w:val="000000"/>
                <w:szCs w:val="20"/>
              </w:rPr>
              <w:t>Mitarbeitenden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B4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10 Jahre</w:t>
            </w:r>
            <w:r>
              <w:rPr>
                <w:rStyle w:val="Funotenzeichen"/>
                <w:rFonts w:cs="Arial"/>
                <w:color w:val="000000"/>
                <w:szCs w:val="20"/>
              </w:rPr>
              <w:footnoteReference w:id="3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B5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Ende der Anstellung</w:t>
            </w:r>
          </w:p>
        </w:tc>
      </w:tr>
      <w:tr w:rsidR="0089417E" w14:paraId="4C043ABA" w14:textId="77777777" w:rsidTr="00271DC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B7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Arbeitszeiterfassung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B8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10 Jahre</w:t>
            </w:r>
            <w:r w:rsidRPr="00CC10E4">
              <w:rPr>
                <w:rStyle w:val="Funotenzeichen"/>
                <w:rFonts w:cs="Arial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B9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Ende des Geschäftsjahres</w:t>
            </w:r>
          </w:p>
        </w:tc>
      </w:tr>
      <w:tr w:rsidR="0089417E" w14:paraId="4C043ABE" w14:textId="77777777" w:rsidTr="00271DC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BB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 xml:space="preserve">Absenzen (Urlaub, Krankheit, </w:t>
            </w:r>
            <w:r w:rsidRPr="00CC10E4">
              <w:rPr>
                <w:rFonts w:cs="Arial"/>
                <w:color w:val="000000"/>
                <w:szCs w:val="20"/>
              </w:rPr>
              <w:t>Mutterschafts-/Vaterschaftsurlaub etc.) und deren Protokolle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BC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10 Jahre</w:t>
            </w:r>
            <w:r w:rsidRPr="00CC10E4">
              <w:rPr>
                <w:rStyle w:val="Funotenzeichen"/>
                <w:rFonts w:cs="Arial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BD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Ende des Geschäftsjahres</w:t>
            </w:r>
          </w:p>
        </w:tc>
      </w:tr>
      <w:tr w:rsidR="0089417E" w14:paraId="4C043AC2" w14:textId="77777777" w:rsidTr="00271DC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BF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Krankheitsunterlagen und Disziplinarmassnahmen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C0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5 Jahre</w:t>
            </w:r>
            <w:r>
              <w:rPr>
                <w:rStyle w:val="Funotenzeichen"/>
                <w:rFonts w:cs="Arial"/>
                <w:color w:val="000000"/>
                <w:szCs w:val="20"/>
              </w:rPr>
              <w:footnoteReference w:id="4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C1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Zeitpunkt der Entstehung</w:t>
            </w:r>
          </w:p>
        </w:tc>
      </w:tr>
      <w:tr w:rsidR="0089417E" w14:paraId="4C043AC6" w14:textId="77777777" w:rsidTr="00271DC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C3" w14:textId="77777777" w:rsidR="00865938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Arbeitsunfall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C4" w14:textId="77777777" w:rsidR="00865938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10 Jahre</w:t>
            </w:r>
            <w:r>
              <w:rPr>
                <w:rStyle w:val="Funotenzeichen"/>
                <w:rFonts w:cs="Arial"/>
                <w:color w:val="000000"/>
                <w:szCs w:val="20"/>
              </w:rPr>
              <w:footnoteReference w:id="5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C5" w14:textId="77777777" w:rsidR="00865938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Zeitpunkt des Unfalls</w:t>
            </w:r>
          </w:p>
        </w:tc>
      </w:tr>
      <w:tr w:rsidR="0089417E" w14:paraId="4C043ACA" w14:textId="77777777" w:rsidTr="00271DC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C7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Arbeitsbewilligungen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C8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5 Jahre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C9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Ende der Arbeitserlaubnis oder Beendigung des Arbeitsverhältnisses (das jeweils frühere Datum ist massgebend)</w:t>
            </w:r>
          </w:p>
        </w:tc>
      </w:tr>
      <w:tr w:rsidR="0089417E" w14:paraId="4C043ACE" w14:textId="77777777" w:rsidTr="00271DC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CB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Daten von abgelehnten Bewerbern (z.B. Bewerbungsschreiben, Lebensläufe, Zeugnisse, Interviewnotizen etc.)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CC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 xml:space="preserve">Keine Aufbewahrung bzw. </w:t>
            </w:r>
            <w:r w:rsidR="007D3081" w:rsidRPr="00CC10E4">
              <w:rPr>
                <w:rFonts w:cs="Arial"/>
                <w:color w:val="000000"/>
                <w:szCs w:val="20"/>
              </w:rPr>
              <w:t>3 Monate</w:t>
            </w:r>
            <w:r>
              <w:rPr>
                <w:rStyle w:val="Funotenzeichen"/>
                <w:rFonts w:cs="Arial"/>
                <w:color w:val="000000"/>
                <w:szCs w:val="20"/>
              </w:rPr>
              <w:footnoteReference w:id="6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CD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  <w:highlight w:val="yellow"/>
              </w:rPr>
            </w:pPr>
            <w:r w:rsidRPr="00CC10E4">
              <w:rPr>
                <w:rFonts w:cs="Arial"/>
                <w:color w:val="000000"/>
                <w:szCs w:val="20"/>
              </w:rPr>
              <w:t>Mitteilung der Ablehnung an den Bewerber</w:t>
            </w:r>
          </w:p>
        </w:tc>
      </w:tr>
      <w:tr w:rsidR="0089417E" w14:paraId="4C043AD0" w14:textId="77777777" w:rsidTr="00271DCE">
        <w:trPr>
          <w:trHeight w:val="300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043ACF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b/>
                <w:color w:val="000000"/>
                <w:szCs w:val="20"/>
              </w:rPr>
            </w:pPr>
            <w:r w:rsidRPr="00CC10E4">
              <w:rPr>
                <w:rFonts w:cs="Arial"/>
                <w:b/>
                <w:color w:val="000000"/>
                <w:szCs w:val="20"/>
              </w:rPr>
              <w:t xml:space="preserve">Marketing </w:t>
            </w:r>
          </w:p>
        </w:tc>
      </w:tr>
      <w:tr w:rsidR="0089417E" w14:paraId="4C043AD4" w14:textId="77777777" w:rsidTr="00271DC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D1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Marketingmaterial (ausgenommen Kundenangebote)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D2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10 Jahre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D3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  <w:highlight w:val="yellow"/>
              </w:rPr>
            </w:pPr>
            <w:r w:rsidRPr="00CC10E4">
              <w:rPr>
                <w:rFonts w:cs="Arial"/>
                <w:color w:val="000000"/>
                <w:szCs w:val="20"/>
              </w:rPr>
              <w:t>Ende der relevanten Marketingkampagne</w:t>
            </w:r>
          </w:p>
        </w:tc>
      </w:tr>
      <w:tr w:rsidR="0089417E" w14:paraId="4C043AD8" w14:textId="77777777" w:rsidTr="00271DC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D5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 xml:space="preserve">Newsletter: Dokumentation der </w:t>
            </w:r>
            <w:r w:rsidRPr="00CC10E4">
              <w:rPr>
                <w:rFonts w:cs="Arial"/>
                <w:color w:val="000000"/>
                <w:szCs w:val="20"/>
              </w:rPr>
              <w:lastRenderedPageBreak/>
              <w:t xml:space="preserve">Einwilligung des Empfängers </w:t>
            </w:r>
            <w:r w:rsidRPr="00CC10E4">
              <w:rPr>
                <w:rFonts w:cs="Arial"/>
                <w:color w:val="000000"/>
                <w:szCs w:val="20"/>
              </w:rPr>
              <w:t>(</w:t>
            </w:r>
            <w:proofErr w:type="spellStart"/>
            <w:r w:rsidRPr="00CC10E4">
              <w:rPr>
                <w:rFonts w:cs="Arial"/>
                <w:color w:val="000000"/>
                <w:szCs w:val="20"/>
              </w:rPr>
              <w:t>Opt</w:t>
            </w:r>
            <w:proofErr w:type="spellEnd"/>
            <w:r w:rsidRPr="00CC10E4">
              <w:rPr>
                <w:rFonts w:cs="Arial"/>
                <w:color w:val="000000"/>
                <w:szCs w:val="20"/>
              </w:rPr>
              <w:t>-In/</w:t>
            </w:r>
            <w:proofErr w:type="spellStart"/>
            <w:r w:rsidRPr="00CC10E4">
              <w:rPr>
                <w:rFonts w:cs="Arial"/>
                <w:color w:val="000000"/>
                <w:szCs w:val="20"/>
              </w:rPr>
              <w:t>Opt</w:t>
            </w:r>
            <w:proofErr w:type="spellEnd"/>
            <w:r w:rsidRPr="00CC10E4">
              <w:rPr>
                <w:rFonts w:cs="Arial"/>
                <w:color w:val="000000"/>
                <w:szCs w:val="20"/>
              </w:rPr>
              <w:t>-Out) zum Erhalt des Newsletters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D6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lastRenderedPageBreak/>
              <w:t>10 Jahre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D7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Ende des Newsletter-</w:t>
            </w:r>
            <w:r w:rsidRPr="00CC10E4">
              <w:rPr>
                <w:rFonts w:cs="Arial"/>
                <w:color w:val="000000"/>
                <w:szCs w:val="20"/>
              </w:rPr>
              <w:lastRenderedPageBreak/>
              <w:t>Abonnements</w:t>
            </w:r>
          </w:p>
        </w:tc>
      </w:tr>
      <w:tr w:rsidR="0089417E" w14:paraId="4C043ADA" w14:textId="77777777" w:rsidTr="00271DCE">
        <w:trPr>
          <w:trHeight w:val="300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043AD9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b/>
                <w:color w:val="000000"/>
                <w:szCs w:val="20"/>
              </w:rPr>
              <w:lastRenderedPageBreak/>
              <w:t xml:space="preserve">Weitere </w:t>
            </w:r>
            <w:r w:rsidR="003F408A">
              <w:rPr>
                <w:rFonts w:cs="Arial"/>
                <w:b/>
                <w:color w:val="000000"/>
                <w:szCs w:val="20"/>
              </w:rPr>
              <w:t>Daten</w:t>
            </w:r>
          </w:p>
        </w:tc>
      </w:tr>
      <w:tr w:rsidR="0089417E" w14:paraId="4C043ADE" w14:textId="77777777" w:rsidTr="00271DC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DB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Gesellschaftsdokumente (Gründungsunterlagen etc.)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DC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Permanent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DD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-</w:t>
            </w:r>
          </w:p>
        </w:tc>
      </w:tr>
      <w:tr w:rsidR="0089417E" w14:paraId="4C043AE2" w14:textId="77777777" w:rsidTr="00271DC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DF" w14:textId="77777777" w:rsidR="00F157D5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 xml:space="preserve">Protokolle der automatisierten Datenbearbeitung von besonders schützenswerten Personendaten in grossem Umfang oder von </w:t>
            </w:r>
            <w:proofErr w:type="spellStart"/>
            <w:r w:rsidRPr="00CC10E4">
              <w:rPr>
                <w:rFonts w:cs="Arial"/>
                <w:color w:val="000000"/>
                <w:szCs w:val="20"/>
              </w:rPr>
              <w:t>Profiling</w:t>
            </w:r>
            <w:proofErr w:type="spellEnd"/>
            <w:r w:rsidRPr="00CC10E4">
              <w:rPr>
                <w:rFonts w:cs="Arial"/>
                <w:color w:val="000000"/>
                <w:szCs w:val="20"/>
              </w:rPr>
              <w:t xml:space="preserve"> mit hohem Risiko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E0" w14:textId="77777777" w:rsidR="00F157D5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1 Jahr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E1" w14:textId="77777777" w:rsidR="00F157D5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Ab Erstellung</w:t>
            </w:r>
          </w:p>
        </w:tc>
      </w:tr>
      <w:tr w:rsidR="0089417E" w14:paraId="4C043AE6" w14:textId="77777777" w:rsidTr="00271DC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E3" w14:textId="77777777" w:rsidR="00A81A46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 xml:space="preserve">Dokumente in Bezug auf Verletzung der Datensicherheit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E4" w14:textId="77777777" w:rsidR="00A81A46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2 Jahre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E5" w14:textId="77777777" w:rsidR="00A81A46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 xml:space="preserve">Zeitpunkt der Meldung von Verletzung der Datensicherheit an </w:t>
            </w:r>
            <w:r w:rsidR="00295153">
              <w:rPr>
                <w:rFonts w:cs="Arial"/>
                <w:color w:val="000000"/>
                <w:szCs w:val="20"/>
              </w:rPr>
              <w:t xml:space="preserve">den </w:t>
            </w:r>
            <w:r w:rsidRPr="00CC10E4">
              <w:rPr>
                <w:rFonts w:cs="Arial"/>
                <w:color w:val="000000"/>
                <w:szCs w:val="20"/>
              </w:rPr>
              <w:t>E</w:t>
            </w:r>
            <w:r w:rsidR="00295153">
              <w:rPr>
                <w:rFonts w:cs="Arial"/>
                <w:color w:val="000000"/>
                <w:szCs w:val="20"/>
              </w:rPr>
              <w:t xml:space="preserve">idgenössischen </w:t>
            </w:r>
            <w:r w:rsidRPr="00CC10E4">
              <w:rPr>
                <w:rFonts w:cs="Arial"/>
                <w:color w:val="000000"/>
                <w:szCs w:val="20"/>
              </w:rPr>
              <w:t>D</w:t>
            </w:r>
            <w:r w:rsidR="00295153">
              <w:rPr>
                <w:rFonts w:cs="Arial"/>
                <w:color w:val="000000"/>
                <w:szCs w:val="20"/>
              </w:rPr>
              <w:t xml:space="preserve">atenschutz- und </w:t>
            </w:r>
            <w:r w:rsidRPr="00CC10E4">
              <w:rPr>
                <w:rFonts w:cs="Arial"/>
                <w:color w:val="000000"/>
                <w:szCs w:val="20"/>
              </w:rPr>
              <w:t>Ö</w:t>
            </w:r>
            <w:r w:rsidR="00295153">
              <w:rPr>
                <w:rFonts w:cs="Arial"/>
                <w:color w:val="000000"/>
                <w:szCs w:val="20"/>
              </w:rPr>
              <w:t>ffentlichkeitsbeauftragten (EDÖB)</w:t>
            </w:r>
          </w:p>
        </w:tc>
      </w:tr>
      <w:tr w:rsidR="0089417E" w14:paraId="4C043AEA" w14:textId="77777777" w:rsidTr="00271DC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E7" w14:textId="77777777" w:rsidR="00471A1D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Datenschutz-Folgeabschätzung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E8" w14:textId="77777777" w:rsidR="00471A1D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2 Jahre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E9" w14:textId="77777777" w:rsidR="00471A1D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Nach Beendigung der Dat</w:t>
            </w:r>
            <w:r w:rsidRPr="00CC10E4">
              <w:rPr>
                <w:rFonts w:cs="Arial"/>
                <w:color w:val="000000"/>
                <w:szCs w:val="20"/>
              </w:rPr>
              <w:t>enbearbeitung</w:t>
            </w:r>
          </w:p>
        </w:tc>
      </w:tr>
      <w:tr w:rsidR="0089417E" w14:paraId="4C043AEE" w14:textId="77777777" w:rsidTr="00271DC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EB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Aufnahmen von Überwachungskameras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EC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i.d.R. 24 Stunden</w:t>
            </w:r>
            <w:r>
              <w:rPr>
                <w:rStyle w:val="Funotenzeichen"/>
                <w:rFonts w:cs="Arial"/>
                <w:color w:val="000000"/>
                <w:szCs w:val="20"/>
              </w:rPr>
              <w:footnoteReference w:id="7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ED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Zeitpunkt der Aufnahme</w:t>
            </w:r>
          </w:p>
        </w:tc>
      </w:tr>
      <w:tr w:rsidR="0089417E" w14:paraId="4C043AF2" w14:textId="77777777" w:rsidTr="00271DC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EF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Interne Richtlinien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F0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10 Jahre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F1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Ende der Gültigkeit der Richtlinie</w:t>
            </w:r>
          </w:p>
        </w:tc>
      </w:tr>
      <w:tr w:rsidR="0089417E" w14:paraId="4C043AF6" w14:textId="77777777" w:rsidTr="00271DC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F3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Dokumentationen in Bezug auf Rechtsfälle (einschliesslich Untersuchungen)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F4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10 Jahre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F5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Abschluss des Verfahrens (einschliesslich allfälliger Rechtsmittelfristen)</w:t>
            </w:r>
          </w:p>
        </w:tc>
      </w:tr>
      <w:tr w:rsidR="0089417E" w14:paraId="4C043AFA" w14:textId="77777777" w:rsidTr="00271DC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F7" w14:textId="77777777" w:rsidR="00027DDF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Dokumentation in Bezug auf Betroffenenrechte-Anträge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F8" w14:textId="77777777" w:rsidR="00027DDF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10 Jahre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F9" w14:textId="77777777" w:rsidR="00027DDF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Ab Antrag</w:t>
            </w:r>
          </w:p>
        </w:tc>
      </w:tr>
      <w:tr w:rsidR="0089417E" w14:paraId="4C043AFE" w14:textId="77777777" w:rsidTr="00271DC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FB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Andere Dokumente (sofern keine Buchungsbelege)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FC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10 Jahre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AFD" w14:textId="77777777" w:rsidR="00EC226C" w:rsidRPr="00CC10E4" w:rsidRDefault="002803D8" w:rsidP="00271DCE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CC10E4">
              <w:rPr>
                <w:rFonts w:cs="Arial"/>
                <w:color w:val="000000"/>
                <w:szCs w:val="20"/>
              </w:rPr>
              <w:t>Ende der Vertragslaufzeit</w:t>
            </w:r>
          </w:p>
        </w:tc>
      </w:tr>
    </w:tbl>
    <w:p w14:paraId="4C043AFF" w14:textId="77777777" w:rsidR="00EC226C" w:rsidRPr="007128F5" w:rsidRDefault="00EC226C" w:rsidP="00EC226C">
      <w:pPr>
        <w:rPr>
          <w:rFonts w:cs="Arial"/>
          <w:szCs w:val="20"/>
          <w:lang w:val="en-US"/>
        </w:rPr>
      </w:pPr>
    </w:p>
    <w:p w14:paraId="4C043B00" w14:textId="77777777" w:rsidR="00271DCE" w:rsidRPr="004F0C94" w:rsidRDefault="002803D8">
      <w:pPr>
        <w:rPr>
          <w:rFonts w:cs="Arial"/>
          <w:szCs w:val="20"/>
        </w:rPr>
      </w:pPr>
      <w:r>
        <w:rPr>
          <w:rFonts w:cs="Arial"/>
          <w:szCs w:val="20"/>
        </w:rPr>
        <w:t xml:space="preserve">Diese </w:t>
      </w:r>
      <w:r>
        <w:rPr>
          <w:rFonts w:cs="Arial"/>
          <w:szCs w:val="20"/>
        </w:rPr>
        <w:t>Richtlinie tritt am [</w:t>
      </w:r>
      <w:r w:rsidRPr="00EE25C7">
        <w:rPr>
          <w:rFonts w:cs="Arial"/>
          <w:szCs w:val="20"/>
          <w:highlight w:val="yellow"/>
        </w:rPr>
        <w:t>Datum</w:t>
      </w:r>
      <w:r>
        <w:rPr>
          <w:rFonts w:cs="Arial"/>
          <w:szCs w:val="20"/>
        </w:rPr>
        <w:t>] in Kraft.</w:t>
      </w:r>
    </w:p>
    <w:sectPr w:rsidR="00271DCE" w:rsidRPr="004F0C94" w:rsidSect="00AD1F9A">
      <w:headerReference w:type="default" r:id="rId8"/>
      <w:footerReference w:type="default" r:id="rId9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43B0A" w14:textId="77777777" w:rsidR="00000000" w:rsidRDefault="002803D8">
      <w:pPr>
        <w:spacing w:before="0" w:after="0" w:line="240" w:lineRule="auto"/>
      </w:pPr>
      <w:r>
        <w:separator/>
      </w:r>
    </w:p>
  </w:endnote>
  <w:endnote w:type="continuationSeparator" w:id="0">
    <w:p w14:paraId="4C043B0C" w14:textId="77777777" w:rsidR="00000000" w:rsidRDefault="002803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gfa Rotis Sans Serif">
    <w:altName w:val="Rotis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310214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C043B06" w14:textId="77777777" w:rsidR="00596011" w:rsidRDefault="002803D8">
        <w:pPr>
          <w:pStyle w:val="Fuzeile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C043B07" w14:textId="77777777" w:rsidR="00596011" w:rsidRDefault="005960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43B02" w14:textId="77777777" w:rsidR="00596011" w:rsidRDefault="002803D8" w:rsidP="00EC226C">
      <w:pPr>
        <w:spacing w:before="0" w:after="0" w:line="240" w:lineRule="auto"/>
      </w:pPr>
      <w:r>
        <w:separator/>
      </w:r>
    </w:p>
  </w:footnote>
  <w:footnote w:type="continuationSeparator" w:id="0">
    <w:p w14:paraId="4C043B03" w14:textId="77777777" w:rsidR="00596011" w:rsidRDefault="002803D8" w:rsidP="00EC226C">
      <w:pPr>
        <w:spacing w:before="0" w:after="0" w:line="240" w:lineRule="auto"/>
      </w:pPr>
      <w:r>
        <w:continuationSeparator/>
      </w:r>
    </w:p>
  </w:footnote>
  <w:footnote w:id="1">
    <w:p w14:paraId="4C043B08" w14:textId="77777777" w:rsidR="00596011" w:rsidRDefault="002803D8" w:rsidP="00EF12DC">
      <w:pPr>
        <w:pStyle w:val="Funotentext"/>
        <w:spacing w:before="0" w:after="0" w:line="240" w:lineRule="auto"/>
      </w:pPr>
      <w:r>
        <w:rPr>
          <w:rStyle w:val="Funotenzeichen"/>
        </w:rPr>
        <w:footnoteRef/>
      </w:r>
      <w:r>
        <w:t xml:space="preserve"> </w:t>
      </w:r>
      <w:r>
        <w:tab/>
      </w:r>
      <w:r w:rsidRPr="00EF12DC">
        <w:rPr>
          <w:rFonts w:cs="Arial"/>
          <w:szCs w:val="18"/>
        </w:rPr>
        <w:t xml:space="preserve">Die nachfolgende Tabelle gibt lediglich generelle Aufbewahrungsfristen für einzelne allgemeine Datenkategorien wieder. Die relevante Aufbewahrungsdauer ist im Einzelfall anhand der konkret vorliegenden Datenkategorie </w:t>
      </w:r>
      <w:r w:rsidRPr="00EF12DC">
        <w:rPr>
          <w:rFonts w:cs="Arial"/>
          <w:szCs w:val="18"/>
        </w:rPr>
        <w:t>spezifisch zu ermitteln.</w:t>
      </w:r>
    </w:p>
  </w:footnote>
  <w:footnote w:id="2">
    <w:p w14:paraId="4C043B09" w14:textId="77777777" w:rsidR="00596011" w:rsidRPr="002F3B96" w:rsidRDefault="002803D8" w:rsidP="00EC226C">
      <w:pPr>
        <w:pStyle w:val="Funotentext"/>
        <w:spacing w:before="0" w:after="0" w:line="240" w:lineRule="auto"/>
        <w:ind w:left="142" w:hanging="142"/>
        <w:rPr>
          <w:rFonts w:cs="Arial"/>
          <w:szCs w:val="18"/>
        </w:rPr>
      </w:pPr>
      <w:r w:rsidRPr="002F3B96">
        <w:rPr>
          <w:rStyle w:val="Funotenzeichen"/>
          <w:rFonts w:cs="Arial"/>
          <w:sz w:val="18"/>
          <w:szCs w:val="18"/>
        </w:rPr>
        <w:footnoteRef/>
      </w:r>
      <w:r w:rsidRPr="002F3B96">
        <w:rPr>
          <w:rFonts w:cs="Arial"/>
          <w:szCs w:val="18"/>
        </w:rPr>
        <w:t xml:space="preserve"> </w:t>
      </w:r>
      <w:r w:rsidRPr="002F3B96">
        <w:rPr>
          <w:rFonts w:cs="Arial"/>
          <w:szCs w:val="18"/>
        </w:rPr>
        <w:tab/>
      </w:r>
      <w:r w:rsidRPr="002F3B96">
        <w:rPr>
          <w:rFonts w:cs="Arial"/>
          <w:szCs w:val="18"/>
        </w:rPr>
        <w:tab/>
        <w:t>5 Jahre, falls sie als Buchungsbelege nicht relevant sind.</w:t>
      </w:r>
    </w:p>
  </w:footnote>
  <w:footnote w:id="3">
    <w:p w14:paraId="4C043B0A" w14:textId="77777777" w:rsidR="00596011" w:rsidRPr="002F3B96" w:rsidRDefault="002803D8" w:rsidP="00EC226C">
      <w:pPr>
        <w:pStyle w:val="Funotentext"/>
        <w:spacing w:before="0" w:after="0" w:line="240" w:lineRule="auto"/>
        <w:rPr>
          <w:rFonts w:cs="Arial"/>
          <w:szCs w:val="18"/>
        </w:rPr>
      </w:pPr>
      <w:r w:rsidRPr="002F3B96">
        <w:rPr>
          <w:rStyle w:val="Funotenzeichen"/>
          <w:rFonts w:cs="Arial"/>
          <w:sz w:val="18"/>
          <w:szCs w:val="18"/>
        </w:rPr>
        <w:footnoteRef/>
      </w:r>
      <w:r w:rsidRPr="002F3B96">
        <w:rPr>
          <w:rFonts w:cs="Arial"/>
          <w:szCs w:val="18"/>
        </w:rPr>
        <w:t xml:space="preserve"> </w:t>
      </w:r>
      <w:r w:rsidRPr="002F3B96">
        <w:rPr>
          <w:rFonts w:cs="Arial"/>
          <w:szCs w:val="18"/>
        </w:rPr>
        <w:tab/>
        <w:t>Dokumente, die sich lediglich auf die Qualifikation des Arbeitnehmers beziehen: Löschung, sobald sie zur Erstellung des Arbeitszeugnisses nicht mehr benötigt werden.</w:t>
      </w:r>
    </w:p>
  </w:footnote>
  <w:footnote w:id="4">
    <w:p w14:paraId="4C043B0B" w14:textId="77777777" w:rsidR="00596011" w:rsidRPr="000F206B" w:rsidRDefault="002803D8" w:rsidP="00EC226C">
      <w:pPr>
        <w:pStyle w:val="Funotentext"/>
        <w:spacing w:before="0" w:after="0" w:line="240" w:lineRule="auto"/>
        <w:rPr>
          <w:rFonts w:cs="Arial"/>
          <w:szCs w:val="18"/>
        </w:rPr>
      </w:pPr>
      <w:r w:rsidRPr="002F3B96">
        <w:rPr>
          <w:rStyle w:val="Funotenzeichen"/>
          <w:rFonts w:cs="Arial"/>
          <w:sz w:val="18"/>
          <w:szCs w:val="18"/>
        </w:rPr>
        <w:footnoteRef/>
      </w:r>
      <w:r w:rsidRPr="002F3B96">
        <w:rPr>
          <w:rFonts w:cs="Arial"/>
          <w:szCs w:val="18"/>
        </w:rPr>
        <w:t xml:space="preserve"> </w:t>
      </w:r>
      <w:r w:rsidRPr="002F3B96">
        <w:rPr>
          <w:rFonts w:cs="Arial"/>
          <w:szCs w:val="18"/>
        </w:rPr>
        <w:tab/>
      </w:r>
      <w:r>
        <w:rPr>
          <w:rFonts w:cs="Arial"/>
          <w:szCs w:val="18"/>
        </w:rPr>
        <w:t xml:space="preserve">10 Jahre, falls </w:t>
      </w:r>
      <w:r w:rsidRPr="002F3B96">
        <w:rPr>
          <w:rFonts w:cs="Arial"/>
          <w:szCs w:val="18"/>
        </w:rPr>
        <w:t xml:space="preserve">buchhalterisch </w:t>
      </w:r>
      <w:r>
        <w:rPr>
          <w:rFonts w:cs="Arial"/>
          <w:szCs w:val="18"/>
        </w:rPr>
        <w:t>oder</w:t>
      </w:r>
      <w:r w:rsidRPr="002F3B96">
        <w:rPr>
          <w:rFonts w:cs="Arial"/>
          <w:szCs w:val="18"/>
        </w:rPr>
        <w:t xml:space="preserve"> für die Erstellung eines Arbeitszeugnisses relevant.</w:t>
      </w:r>
    </w:p>
  </w:footnote>
  <w:footnote w:id="5">
    <w:p w14:paraId="4C043B0C" w14:textId="77777777" w:rsidR="00596011" w:rsidRPr="00A52058" w:rsidRDefault="002803D8" w:rsidP="000F206B">
      <w:pPr>
        <w:pStyle w:val="Funotentext"/>
        <w:spacing w:before="0" w:after="0" w:line="240" w:lineRule="auto"/>
        <w:rPr>
          <w:rFonts w:cs="Arial"/>
          <w:szCs w:val="18"/>
        </w:rPr>
      </w:pPr>
      <w:r w:rsidRPr="00E966FD">
        <w:rPr>
          <w:rFonts w:cs="Arial"/>
          <w:sz w:val="12"/>
          <w:szCs w:val="12"/>
        </w:rPr>
        <w:footnoteRef/>
      </w:r>
      <w:r w:rsidRPr="000F206B">
        <w:rPr>
          <w:rFonts w:cs="Arial"/>
          <w:szCs w:val="18"/>
        </w:rPr>
        <w:t xml:space="preserve"> </w:t>
      </w:r>
      <w:r w:rsidRPr="000F206B">
        <w:rPr>
          <w:rFonts w:cs="Arial"/>
          <w:szCs w:val="18"/>
        </w:rPr>
        <w:tab/>
      </w:r>
      <w:r w:rsidRPr="00A52058">
        <w:rPr>
          <w:rFonts w:cs="Arial"/>
          <w:szCs w:val="18"/>
        </w:rPr>
        <w:t>Sofern der Unfall zu einem Gerichtsverfahren führt, sollte</w:t>
      </w:r>
      <w:r>
        <w:rPr>
          <w:rFonts w:cs="Arial"/>
          <w:szCs w:val="18"/>
        </w:rPr>
        <w:t>n</w:t>
      </w:r>
      <w:r w:rsidRPr="00A52058">
        <w:rPr>
          <w:rFonts w:cs="Arial"/>
          <w:szCs w:val="18"/>
        </w:rPr>
        <w:t xml:space="preserve"> der Unfallreport und weitere Unterlagen bis zum Abschluss des Verfahrens aufbewahrt werden.</w:t>
      </w:r>
    </w:p>
  </w:footnote>
  <w:footnote w:id="6">
    <w:p w14:paraId="4C043B0D" w14:textId="77777777" w:rsidR="00596011" w:rsidRPr="00894EB0" w:rsidRDefault="002803D8" w:rsidP="00EC226C">
      <w:pPr>
        <w:pStyle w:val="Funotentext"/>
        <w:spacing w:before="0" w:after="0" w:line="240" w:lineRule="auto"/>
        <w:rPr>
          <w:rFonts w:cs="Arial"/>
        </w:rPr>
      </w:pPr>
      <w:r w:rsidRPr="00A52058">
        <w:rPr>
          <w:sz w:val="12"/>
          <w:szCs w:val="12"/>
        </w:rPr>
        <w:footnoteRef/>
      </w:r>
      <w:r w:rsidRPr="00A52058">
        <w:rPr>
          <w:rFonts w:cs="Arial"/>
          <w:szCs w:val="18"/>
        </w:rPr>
        <w:t xml:space="preserve"> </w:t>
      </w:r>
      <w:r w:rsidRPr="00A52058">
        <w:rPr>
          <w:rFonts w:cs="Arial"/>
          <w:szCs w:val="18"/>
        </w:rPr>
        <w:tab/>
        <w:t>Nur d</w:t>
      </w:r>
      <w:r w:rsidRPr="00A52058">
        <w:rPr>
          <w:rFonts w:cs="Arial"/>
          <w:szCs w:val="18"/>
        </w:rPr>
        <w:t xml:space="preserve">iejenigen Unterlagen, die für ein </w:t>
      </w:r>
      <w:proofErr w:type="gramStart"/>
      <w:r w:rsidRPr="00A52058">
        <w:rPr>
          <w:rFonts w:cs="Arial"/>
          <w:szCs w:val="18"/>
        </w:rPr>
        <w:t>potentielles</w:t>
      </w:r>
      <w:proofErr w:type="gramEnd"/>
      <w:r w:rsidRPr="00A52058">
        <w:rPr>
          <w:rFonts w:cs="Arial"/>
          <w:szCs w:val="18"/>
        </w:rPr>
        <w:t xml:space="preserve"> Gerichtsverfahren wegen diskriminierender Ablehnung der Anstellung relevant wären (sofern es zu einem Verfahren kommt, sind die Unterlagen 10 Jahre aufzubewahren). Die für ein Verfahren nicht relevanten Verfah</w:t>
      </w:r>
      <w:r w:rsidRPr="00A52058">
        <w:rPr>
          <w:rFonts w:cs="Arial"/>
          <w:szCs w:val="18"/>
        </w:rPr>
        <w:t xml:space="preserve">ren sind zurückzugeben oder zu vernichten, </w:t>
      </w:r>
      <w:proofErr w:type="gramStart"/>
      <w:r w:rsidRPr="00A52058">
        <w:rPr>
          <w:rFonts w:cs="Arial"/>
          <w:szCs w:val="18"/>
        </w:rPr>
        <w:t>ausser der abgelehnte Bewerber</w:t>
      </w:r>
      <w:proofErr w:type="gramEnd"/>
      <w:r w:rsidRPr="00A52058">
        <w:rPr>
          <w:rFonts w:cs="Arial"/>
          <w:szCs w:val="18"/>
        </w:rPr>
        <w:t xml:space="preserve"> hat einer weiteren Aufbewahrung zugestimmt </w:t>
      </w:r>
      <w:r w:rsidRPr="00A52058">
        <w:rPr>
          <w:rFonts w:cs="Arial"/>
        </w:rPr>
        <w:t>(z.B. um über zukünftige offene Stellen informiert zu werden).</w:t>
      </w:r>
    </w:p>
  </w:footnote>
  <w:footnote w:id="7">
    <w:p w14:paraId="4C043B0E" w14:textId="77777777" w:rsidR="00596011" w:rsidRPr="00136246" w:rsidRDefault="002803D8" w:rsidP="00EC226C">
      <w:pPr>
        <w:pStyle w:val="Funotentext"/>
        <w:spacing w:before="0" w:after="0" w:line="240" w:lineRule="auto"/>
        <w:rPr>
          <w:rStyle w:val="Funotenzeichen"/>
          <w:rFonts w:cs="Arial"/>
          <w:sz w:val="18"/>
          <w:szCs w:val="18"/>
        </w:rPr>
      </w:pPr>
      <w:r w:rsidRPr="00136246">
        <w:rPr>
          <w:rStyle w:val="Funotenzeichen"/>
          <w:rFonts w:cs="Arial"/>
          <w:sz w:val="18"/>
          <w:szCs w:val="18"/>
        </w:rPr>
        <w:footnoteRef/>
      </w:r>
      <w:r w:rsidRPr="00136246">
        <w:rPr>
          <w:rStyle w:val="Funotenzeichen"/>
          <w:rFonts w:cs="Arial"/>
          <w:sz w:val="18"/>
          <w:szCs w:val="18"/>
        </w:rPr>
        <w:t xml:space="preserve"> </w:t>
      </w:r>
      <w:r w:rsidRPr="00136246">
        <w:rPr>
          <w:rStyle w:val="Funotenzeichen"/>
          <w:rFonts w:cs="Arial"/>
          <w:sz w:val="18"/>
          <w:szCs w:val="18"/>
        </w:rPr>
        <w:tab/>
      </w:r>
      <w:r>
        <w:rPr>
          <w:rFonts w:cs="Arial"/>
          <w:szCs w:val="18"/>
        </w:rPr>
        <w:t>Grundsätzlich</w:t>
      </w:r>
      <w:r w:rsidRPr="003E4487">
        <w:rPr>
          <w:rFonts w:cs="Arial"/>
          <w:szCs w:val="18"/>
        </w:rPr>
        <w:t xml:space="preserve"> dürfen die Bilder nur </w:t>
      </w:r>
      <w:proofErr w:type="gramStart"/>
      <w:r w:rsidRPr="003E4487">
        <w:rPr>
          <w:rFonts w:cs="Arial"/>
          <w:szCs w:val="18"/>
        </w:rPr>
        <w:t>solange</w:t>
      </w:r>
      <w:proofErr w:type="gramEnd"/>
      <w:r w:rsidRPr="003E4487">
        <w:rPr>
          <w:rFonts w:cs="Arial"/>
          <w:szCs w:val="18"/>
        </w:rPr>
        <w:t xml:space="preserve"> gespeichert werden, als sie tatsächlich benötigt werden, um den Zweck der Videoüberwachung zu erfüllen</w:t>
      </w:r>
      <w:r w:rsidRPr="00136246">
        <w:rPr>
          <w:rStyle w:val="Funotenzeichen"/>
          <w:rFonts w:cs="Arial"/>
          <w:sz w:val="18"/>
          <w:szCs w:val="18"/>
          <w:vertAlign w:val="baseline"/>
        </w:rPr>
        <w:t>; generell gelten kurze Fristen.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15BB" w14:textId="645B109B" w:rsidR="002803D8" w:rsidRDefault="002803D8" w:rsidP="00271DCE">
    <w:pPr>
      <w:pStyle w:val="Kopfzeile"/>
      <w:rPr>
        <w:highlight w:val="lightGray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54658FD" wp14:editId="26D0DA9F">
          <wp:simplePos x="0" y="0"/>
          <wp:positionH relativeFrom="margin">
            <wp:posOffset>0</wp:posOffset>
          </wp:positionH>
          <wp:positionV relativeFrom="paragraph">
            <wp:posOffset>285115</wp:posOffset>
          </wp:positionV>
          <wp:extent cx="1457325" cy="629285"/>
          <wp:effectExtent l="0" t="0" r="9525" b="0"/>
          <wp:wrapTight wrapText="bothSides">
            <wp:wrapPolygon edited="0">
              <wp:start x="0" y="0"/>
              <wp:lineTo x="0" y="20924"/>
              <wp:lineTo x="21459" y="20924"/>
              <wp:lineTo x="21459" y="0"/>
              <wp:lineTo x="0" y="0"/>
            </wp:wrapPolygon>
          </wp:wrapTight>
          <wp:docPr id="1" name="Grafik 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55FD137" wp14:editId="37EA0173">
          <wp:simplePos x="0" y="0"/>
          <wp:positionH relativeFrom="margin">
            <wp:posOffset>3352800</wp:posOffset>
          </wp:positionH>
          <wp:positionV relativeFrom="paragraph">
            <wp:posOffset>275590</wp:posOffset>
          </wp:positionV>
          <wp:extent cx="2515235" cy="436880"/>
          <wp:effectExtent l="0" t="0" r="0" b="1270"/>
          <wp:wrapSquare wrapText="bothSides"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2531"/>
                  <a:stretch>
                    <a:fillRect/>
                  </a:stretch>
                </pic:blipFill>
                <pic:spPr bwMode="auto">
                  <a:xfrm>
                    <a:off x="0" y="0"/>
                    <a:ext cx="2515235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21C055" w14:textId="77777777" w:rsidR="002803D8" w:rsidRDefault="002803D8" w:rsidP="00271DCE">
    <w:pPr>
      <w:pStyle w:val="Kopfzeile"/>
      <w:rPr>
        <w:highlight w:val="lightGray"/>
      </w:rPr>
    </w:pPr>
  </w:p>
  <w:p w14:paraId="0F648696" w14:textId="77777777" w:rsidR="002803D8" w:rsidRDefault="002803D8" w:rsidP="00271DCE">
    <w:pPr>
      <w:pStyle w:val="Kopfzeile"/>
      <w:rPr>
        <w:highlight w:val="lightGray"/>
      </w:rPr>
    </w:pPr>
  </w:p>
  <w:p w14:paraId="728FF522" w14:textId="77777777" w:rsidR="002803D8" w:rsidRDefault="002803D8" w:rsidP="00271DCE">
    <w:pPr>
      <w:pStyle w:val="Kopfzeile"/>
      <w:rPr>
        <w:highlight w:val="lightGray"/>
      </w:rPr>
    </w:pPr>
  </w:p>
  <w:p w14:paraId="254458E3" w14:textId="77777777" w:rsidR="002803D8" w:rsidRDefault="002803D8" w:rsidP="00271DCE">
    <w:pPr>
      <w:pStyle w:val="Kopfzeile"/>
      <w:rPr>
        <w:highlight w:val="lightGray"/>
      </w:rPr>
    </w:pPr>
  </w:p>
  <w:p w14:paraId="4C043B04" w14:textId="17BC137D" w:rsidR="00596011" w:rsidRPr="00D70547" w:rsidRDefault="002803D8" w:rsidP="00271DCE">
    <w:pPr>
      <w:pStyle w:val="Kopfzeile"/>
    </w:pPr>
    <w:r w:rsidRPr="00425C50">
      <w:rPr>
        <w:highlight w:val="lightGray"/>
      </w:rPr>
      <w:t>COMPANY</w:t>
    </w:r>
    <w:r>
      <w:t xml:space="preserve"> (</w:t>
    </w:r>
    <w:r w:rsidRPr="00760B2F">
      <w:rPr>
        <w:highlight w:val="yellow"/>
      </w:rPr>
      <w:t>Datum</w:t>
    </w:r>
    <w:r>
      <w:t>)</w:t>
    </w:r>
  </w:p>
  <w:p w14:paraId="4C043B05" w14:textId="77777777" w:rsidR="00596011" w:rsidRDefault="005960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7F67"/>
    <w:multiLevelType w:val="multilevel"/>
    <w:tmpl w:val="EE3C237E"/>
    <w:numStyleLink w:val="Headings"/>
  </w:abstractNum>
  <w:abstractNum w:abstractNumId="1" w15:restartNumberingAfterBreak="0">
    <w:nsid w:val="04DE5BF7"/>
    <w:multiLevelType w:val="multilevel"/>
    <w:tmpl w:val="EE3C237E"/>
    <w:styleLink w:val="Headings"/>
    <w:lvl w:ilvl="0">
      <w:start w:val="1"/>
      <w:numFmt w:val="upperRoman"/>
      <w:pStyle w:val="Tite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1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2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3"/>
      <w:lvlText w:val="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pStyle w:val="berschrift4"/>
      <w:lvlText w:val="%5. 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" w15:restartNumberingAfterBreak="0">
    <w:nsid w:val="204124E9"/>
    <w:multiLevelType w:val="multilevel"/>
    <w:tmpl w:val="C46C089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2D326C7"/>
    <w:multiLevelType w:val="multilevel"/>
    <w:tmpl w:val="A8F66CA4"/>
    <w:styleLink w:val="BulletList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4" w15:restartNumberingAfterBreak="0">
    <w:nsid w:val="5BD00DAA"/>
    <w:multiLevelType w:val="multilevel"/>
    <w:tmpl w:val="CAE4410C"/>
    <w:styleLink w:val="ListNumber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52"/>
        </w:tabs>
        <w:ind w:left="2552" w:hanging="284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835"/>
        </w:tabs>
        <w:ind w:left="2835" w:hanging="283"/>
      </w:pPr>
      <w:rPr>
        <w:rFonts w:hint="default"/>
      </w:rPr>
    </w:lvl>
  </w:abstractNum>
  <w:num w:numId="1" w16cid:durableId="1623882102">
    <w:abstractNumId w:val="3"/>
  </w:num>
  <w:num w:numId="2" w16cid:durableId="1833064074">
    <w:abstractNumId w:val="0"/>
  </w:num>
  <w:num w:numId="3" w16cid:durableId="893004255">
    <w:abstractNumId w:val="0"/>
  </w:num>
  <w:num w:numId="4" w16cid:durableId="178081079">
    <w:abstractNumId w:val="0"/>
  </w:num>
  <w:num w:numId="5" w16cid:durableId="1160077605">
    <w:abstractNumId w:val="0"/>
  </w:num>
  <w:num w:numId="6" w16cid:durableId="1911310121">
    <w:abstractNumId w:val="2"/>
  </w:num>
  <w:num w:numId="7" w16cid:durableId="474494225">
    <w:abstractNumId w:val="2"/>
  </w:num>
  <w:num w:numId="8" w16cid:durableId="471219802">
    <w:abstractNumId w:val="2"/>
  </w:num>
  <w:num w:numId="9" w16cid:durableId="1917784688">
    <w:abstractNumId w:val="2"/>
  </w:num>
  <w:num w:numId="10" w16cid:durableId="1031496320">
    <w:abstractNumId w:val="2"/>
  </w:num>
  <w:num w:numId="11" w16cid:durableId="1661345517">
    <w:abstractNumId w:val="1"/>
  </w:num>
  <w:num w:numId="12" w16cid:durableId="1182011773">
    <w:abstractNumId w:val="4"/>
  </w:num>
  <w:num w:numId="13" w16cid:durableId="91967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6C"/>
    <w:rsid w:val="00027DDF"/>
    <w:rsid w:val="000A020C"/>
    <w:rsid w:val="000F206B"/>
    <w:rsid w:val="00125C9C"/>
    <w:rsid w:val="00136246"/>
    <w:rsid w:val="00154A99"/>
    <w:rsid w:val="00164004"/>
    <w:rsid w:val="001C703C"/>
    <w:rsid w:val="001E7B5F"/>
    <w:rsid w:val="00231821"/>
    <w:rsid w:val="002377C5"/>
    <w:rsid w:val="002604C0"/>
    <w:rsid w:val="00271DCE"/>
    <w:rsid w:val="002803D8"/>
    <w:rsid w:val="00287621"/>
    <w:rsid w:val="00295153"/>
    <w:rsid w:val="002A5673"/>
    <w:rsid w:val="002E6FC6"/>
    <w:rsid w:val="002F3B96"/>
    <w:rsid w:val="00334129"/>
    <w:rsid w:val="00373321"/>
    <w:rsid w:val="00382AE4"/>
    <w:rsid w:val="00392075"/>
    <w:rsid w:val="00395AEE"/>
    <w:rsid w:val="003E045B"/>
    <w:rsid w:val="003E4487"/>
    <w:rsid w:val="003F0D52"/>
    <w:rsid w:val="003F408A"/>
    <w:rsid w:val="00401B89"/>
    <w:rsid w:val="00425C50"/>
    <w:rsid w:val="00443F9E"/>
    <w:rsid w:val="00471A1D"/>
    <w:rsid w:val="004F0C94"/>
    <w:rsid w:val="00502626"/>
    <w:rsid w:val="005544B0"/>
    <w:rsid w:val="0057272D"/>
    <w:rsid w:val="00596011"/>
    <w:rsid w:val="00597317"/>
    <w:rsid w:val="005C65A4"/>
    <w:rsid w:val="0061432C"/>
    <w:rsid w:val="00650A85"/>
    <w:rsid w:val="0065328E"/>
    <w:rsid w:val="0065742B"/>
    <w:rsid w:val="00661E62"/>
    <w:rsid w:val="006767DD"/>
    <w:rsid w:val="006F226E"/>
    <w:rsid w:val="006F37E6"/>
    <w:rsid w:val="007128F5"/>
    <w:rsid w:val="0072721E"/>
    <w:rsid w:val="00760B2F"/>
    <w:rsid w:val="00766AD4"/>
    <w:rsid w:val="0079255D"/>
    <w:rsid w:val="00793F19"/>
    <w:rsid w:val="007C1B3A"/>
    <w:rsid w:val="007D3081"/>
    <w:rsid w:val="00803DDF"/>
    <w:rsid w:val="00806B2D"/>
    <w:rsid w:val="00821C39"/>
    <w:rsid w:val="008317C3"/>
    <w:rsid w:val="00865938"/>
    <w:rsid w:val="0089417E"/>
    <w:rsid w:val="00894EB0"/>
    <w:rsid w:val="008A4830"/>
    <w:rsid w:val="00915E94"/>
    <w:rsid w:val="00950F6C"/>
    <w:rsid w:val="00990437"/>
    <w:rsid w:val="00995367"/>
    <w:rsid w:val="009B27DC"/>
    <w:rsid w:val="009B406A"/>
    <w:rsid w:val="009D0015"/>
    <w:rsid w:val="009D027A"/>
    <w:rsid w:val="009F3A6F"/>
    <w:rsid w:val="00A16519"/>
    <w:rsid w:val="00A52058"/>
    <w:rsid w:val="00A81A46"/>
    <w:rsid w:val="00AC182B"/>
    <w:rsid w:val="00AD1F9A"/>
    <w:rsid w:val="00AE6579"/>
    <w:rsid w:val="00B1387D"/>
    <w:rsid w:val="00B23164"/>
    <w:rsid w:val="00B35E5E"/>
    <w:rsid w:val="00BD3552"/>
    <w:rsid w:val="00BF7E0F"/>
    <w:rsid w:val="00C22518"/>
    <w:rsid w:val="00C3441D"/>
    <w:rsid w:val="00CA1096"/>
    <w:rsid w:val="00CA5C33"/>
    <w:rsid w:val="00CC10E4"/>
    <w:rsid w:val="00D70547"/>
    <w:rsid w:val="00D82A19"/>
    <w:rsid w:val="00DE38D8"/>
    <w:rsid w:val="00E40135"/>
    <w:rsid w:val="00E64A89"/>
    <w:rsid w:val="00E966FD"/>
    <w:rsid w:val="00EC226C"/>
    <w:rsid w:val="00EE25C7"/>
    <w:rsid w:val="00EF12DC"/>
    <w:rsid w:val="00F06CF4"/>
    <w:rsid w:val="00F1140D"/>
    <w:rsid w:val="00F1447F"/>
    <w:rsid w:val="00F157D5"/>
    <w:rsid w:val="00F3567A"/>
    <w:rsid w:val="00F7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043A6F"/>
  <w15:chartTrackingRefBased/>
  <w15:docId w15:val="{BC39AA7A-23F5-4CCB-B535-57ABD1AC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sid w:val="00EC226C"/>
    <w:pPr>
      <w:spacing w:before="100" w:after="100" w:line="280" w:lineRule="atLeast"/>
      <w:jc w:val="both"/>
    </w:pPr>
    <w:rPr>
      <w:rFonts w:ascii="Arial" w:hAnsi="Arial"/>
      <w:sz w:val="20"/>
      <w:lang w:val="de-CH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401B89"/>
    <w:pPr>
      <w:keepNext/>
      <w:keepLines/>
      <w:numPr>
        <w:ilvl w:val="1"/>
        <w:numId w:val="13"/>
      </w:numPr>
      <w:spacing w:before="18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401B89"/>
    <w:pPr>
      <w:keepNext/>
      <w:keepLines/>
      <w:numPr>
        <w:ilvl w:val="2"/>
        <w:numId w:val="13"/>
      </w:numPr>
      <w:spacing w:before="1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401B89"/>
    <w:pPr>
      <w:keepNext/>
      <w:keepLines/>
      <w:numPr>
        <w:ilvl w:val="3"/>
        <w:numId w:val="13"/>
      </w:numPr>
      <w:spacing w:before="180"/>
      <w:contextualSpacing/>
      <w:outlineLvl w:val="2"/>
    </w:pPr>
    <w:rPr>
      <w:rFonts w:eastAsiaTheme="majorEastAsia" w:cstheme="majorBidi"/>
      <w:bCs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401B89"/>
    <w:pPr>
      <w:keepNext/>
      <w:keepLines/>
      <w:numPr>
        <w:ilvl w:val="4"/>
        <w:numId w:val="13"/>
      </w:numPr>
      <w:spacing w:before="180"/>
      <w:contextualSpacing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401B89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1B89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01B89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01B89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01B89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1B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1B89"/>
    <w:rPr>
      <w:rFonts w:ascii="Tahoma" w:hAnsi="Tahoma" w:cs="Tahoma"/>
      <w:sz w:val="16"/>
      <w:szCs w:val="16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401B8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1B89"/>
    <w:rPr>
      <w:rFonts w:ascii="Arial" w:hAnsi="Arial"/>
      <w:sz w:val="20"/>
      <w:lang w:val="de-CH"/>
    </w:rPr>
  </w:style>
  <w:style w:type="paragraph" w:customStyle="1" w:styleId="BlindLine">
    <w:name w:val="BlindLine"/>
    <w:basedOn w:val="Kopfzeile"/>
    <w:qFormat/>
    <w:rsid w:val="00401B89"/>
    <w:rPr>
      <w:sz w:val="2"/>
    </w:rPr>
  </w:style>
  <w:style w:type="paragraph" w:styleId="Textkrper">
    <w:name w:val="Body Text"/>
    <w:basedOn w:val="Standard"/>
    <w:link w:val="TextkrperZchn"/>
    <w:uiPriority w:val="99"/>
    <w:qFormat/>
    <w:rsid w:val="00401B89"/>
    <w:pPr>
      <w:ind w:left="567"/>
    </w:pPr>
  </w:style>
  <w:style w:type="character" w:customStyle="1" w:styleId="TextkrperZchn">
    <w:name w:val="Textkörper Zchn"/>
    <w:basedOn w:val="Absatz-Standardschriftart"/>
    <w:link w:val="Textkrper"/>
    <w:uiPriority w:val="99"/>
    <w:rsid w:val="00401B89"/>
    <w:rPr>
      <w:rFonts w:ascii="Arial" w:hAnsi="Arial"/>
      <w:sz w:val="20"/>
      <w:lang w:val="de-CH"/>
    </w:rPr>
  </w:style>
  <w:style w:type="paragraph" w:styleId="Textkrper3">
    <w:name w:val="Body Text 3"/>
    <w:basedOn w:val="Standard"/>
    <w:link w:val="Textkrper3Zchn"/>
    <w:semiHidden/>
    <w:rsid w:val="00401B89"/>
    <w:pPr>
      <w:ind w:left="567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401B89"/>
    <w:rPr>
      <w:rFonts w:ascii="Arial" w:hAnsi="Arial"/>
      <w:sz w:val="20"/>
      <w:szCs w:val="16"/>
      <w:lang w:val="de-CH"/>
    </w:rPr>
  </w:style>
  <w:style w:type="numbering" w:customStyle="1" w:styleId="BulletList">
    <w:name w:val="BulletList"/>
    <w:basedOn w:val="KeineListe"/>
    <w:uiPriority w:val="99"/>
    <w:rsid w:val="00401B89"/>
    <w:pPr>
      <w:numPr>
        <w:numId w:val="1"/>
      </w:numPr>
    </w:pPr>
  </w:style>
  <w:style w:type="paragraph" w:customStyle="1" w:styleId="Citation">
    <w:name w:val="Citation"/>
    <w:basedOn w:val="Standard"/>
    <w:link w:val="CitationChar"/>
    <w:uiPriority w:val="14"/>
    <w:qFormat/>
    <w:rsid w:val="00401B89"/>
    <w:pPr>
      <w:spacing w:line="240" w:lineRule="atLeast"/>
      <w:ind w:left="851" w:right="851"/>
    </w:pPr>
  </w:style>
  <w:style w:type="character" w:customStyle="1" w:styleId="CitationChar">
    <w:name w:val="Citation Char"/>
    <w:basedOn w:val="Absatz-Standardschriftart"/>
    <w:link w:val="Citation"/>
    <w:uiPriority w:val="14"/>
    <w:rsid w:val="00401B89"/>
    <w:rPr>
      <w:rFonts w:ascii="Arial" w:hAnsi="Arial"/>
      <w:sz w:val="20"/>
      <w:lang w:val="de-CH"/>
    </w:rPr>
  </w:style>
  <w:style w:type="paragraph" w:styleId="Endnotentext">
    <w:name w:val="endnote text"/>
    <w:basedOn w:val="Standard"/>
    <w:link w:val="EndnotentextZchn"/>
    <w:semiHidden/>
    <w:rsid w:val="00401B89"/>
    <w:pPr>
      <w:keepNext/>
      <w:keepLines/>
      <w:spacing w:line="240" w:lineRule="exact"/>
    </w:pPr>
  </w:style>
  <w:style w:type="character" w:customStyle="1" w:styleId="EndnotentextZchn">
    <w:name w:val="Endnotentext Zchn"/>
    <w:basedOn w:val="Absatz-Standardschriftart"/>
    <w:link w:val="Endnotentext"/>
    <w:semiHidden/>
    <w:rsid w:val="00401B89"/>
    <w:rPr>
      <w:rFonts w:ascii="Arial" w:hAnsi="Arial"/>
      <w:sz w:val="20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401B8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1B89"/>
    <w:rPr>
      <w:rFonts w:ascii="Arial" w:hAnsi="Arial"/>
      <w:sz w:val="20"/>
      <w:lang w:val="de-CH"/>
    </w:rPr>
  </w:style>
  <w:style w:type="character" w:styleId="Funotenzeichen">
    <w:name w:val="footnote reference"/>
    <w:basedOn w:val="Absatz-Standardschriftart"/>
    <w:uiPriority w:val="99"/>
    <w:semiHidden/>
    <w:rsid w:val="00401B89"/>
    <w:rPr>
      <w:sz w:val="20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rsid w:val="00401B89"/>
    <w:pPr>
      <w:tabs>
        <w:tab w:val="left" w:pos="567"/>
      </w:tabs>
      <w:ind w:left="567" w:hanging="567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01B89"/>
    <w:rPr>
      <w:rFonts w:ascii="Arial" w:hAnsi="Arial"/>
      <w:sz w:val="18"/>
      <w:lang w:val="de-CH"/>
    </w:rPr>
  </w:style>
  <w:style w:type="paragraph" w:customStyle="1" w:styleId="StandardNo">
    <w:name w:val="Standard No"/>
    <w:basedOn w:val="Standard"/>
    <w:qFormat/>
    <w:rsid w:val="00401B89"/>
    <w:rPr>
      <w:noProof/>
    </w:rPr>
  </w:style>
  <w:style w:type="paragraph" w:customStyle="1" w:styleId="GreetingBlock">
    <w:name w:val="GreetingBlock"/>
    <w:basedOn w:val="StandardNo"/>
    <w:qFormat/>
    <w:rsid w:val="00401B89"/>
    <w:pPr>
      <w:keepNext/>
      <w:keepLines/>
    </w:pPr>
    <w:rPr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01B89"/>
    <w:rPr>
      <w:rFonts w:ascii="Arial" w:eastAsiaTheme="majorEastAsia" w:hAnsi="Arial" w:cstheme="majorBidi"/>
      <w:b/>
      <w:bCs/>
      <w:sz w:val="20"/>
      <w:szCs w:val="28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01B89"/>
    <w:rPr>
      <w:rFonts w:ascii="Arial" w:eastAsiaTheme="majorEastAsia" w:hAnsi="Arial" w:cstheme="majorBidi"/>
      <w:b/>
      <w:bCs/>
      <w:sz w:val="20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01B89"/>
    <w:rPr>
      <w:rFonts w:ascii="Arial" w:eastAsiaTheme="majorEastAsia" w:hAnsi="Arial" w:cstheme="majorBidi"/>
      <w:bCs/>
      <w:sz w:val="20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01B89"/>
    <w:rPr>
      <w:rFonts w:ascii="Arial" w:eastAsiaTheme="majorEastAsia" w:hAnsi="Arial" w:cstheme="majorBidi"/>
      <w:bCs/>
      <w:iCs/>
      <w:sz w:val="20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1B89"/>
    <w:rPr>
      <w:rFonts w:asciiTheme="majorHAnsi" w:eastAsiaTheme="majorEastAsia" w:hAnsiTheme="majorHAnsi" w:cstheme="majorBidi"/>
      <w:color w:val="243F60" w:themeColor="accent1" w:themeShade="7F"/>
      <w:sz w:val="20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1B89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01B89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01B8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01B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/>
    </w:rPr>
  </w:style>
  <w:style w:type="numbering" w:customStyle="1" w:styleId="Headings">
    <w:name w:val="Headings"/>
    <w:uiPriority w:val="99"/>
    <w:rsid w:val="00401B89"/>
    <w:pPr>
      <w:numPr>
        <w:numId w:val="11"/>
      </w:numPr>
    </w:pPr>
  </w:style>
  <w:style w:type="character" w:styleId="Hyperlink">
    <w:name w:val="Hyperlink"/>
    <w:basedOn w:val="Absatz-Standardschriftart"/>
    <w:uiPriority w:val="99"/>
    <w:unhideWhenUsed/>
    <w:rsid w:val="00401B8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01B89"/>
    <w:pPr>
      <w:ind w:left="777"/>
    </w:pPr>
  </w:style>
  <w:style w:type="numbering" w:customStyle="1" w:styleId="ListNumber">
    <w:name w:val="ListNumber"/>
    <w:basedOn w:val="KeineListe"/>
    <w:uiPriority w:val="99"/>
    <w:rsid w:val="00401B89"/>
    <w:pPr>
      <w:numPr>
        <w:numId w:val="12"/>
      </w:numPr>
    </w:pPr>
  </w:style>
  <w:style w:type="character" w:styleId="Seitenzahl">
    <w:name w:val="page number"/>
    <w:basedOn w:val="Absatz-Standardschriftart"/>
    <w:semiHidden/>
    <w:rsid w:val="00401B89"/>
  </w:style>
  <w:style w:type="paragraph" w:customStyle="1" w:styleId="PrePrint7Georgia">
    <w:name w:val="PrePrint 7 Georgia"/>
    <w:basedOn w:val="Standard"/>
    <w:qFormat/>
    <w:rsid w:val="00401B89"/>
    <w:pPr>
      <w:spacing w:before="122" w:after="0" w:line="240" w:lineRule="auto"/>
      <w:jc w:val="right"/>
    </w:pPr>
    <w:rPr>
      <w:rFonts w:ascii="Georgia" w:hAnsi="Georgia"/>
      <w:noProof/>
      <w:sz w:val="14"/>
    </w:rPr>
  </w:style>
  <w:style w:type="paragraph" w:customStyle="1" w:styleId="PrePrint7Bold">
    <w:name w:val="PrePrint 7 Bold"/>
    <w:basedOn w:val="PrePrint7Georgia"/>
    <w:qFormat/>
    <w:rsid w:val="00401B89"/>
    <w:pPr>
      <w:spacing w:before="0" w:line="180" w:lineRule="atLeast"/>
      <w:jc w:val="left"/>
    </w:pPr>
    <w:rPr>
      <w:rFonts w:ascii="Arial" w:hAnsi="Arial"/>
      <w:b/>
    </w:rPr>
  </w:style>
  <w:style w:type="paragraph" w:customStyle="1" w:styleId="PrePrint7">
    <w:name w:val="PrePrint 7"/>
    <w:basedOn w:val="PrePrint7Bold"/>
    <w:qFormat/>
    <w:rsid w:val="00401B89"/>
    <w:rPr>
      <w:b w:val="0"/>
    </w:rPr>
  </w:style>
  <w:style w:type="paragraph" w:customStyle="1" w:styleId="StandardBold">
    <w:name w:val="Standard Bold"/>
    <w:basedOn w:val="Standard"/>
    <w:next w:val="Standard"/>
    <w:qFormat/>
    <w:rsid w:val="00401B89"/>
    <w:rPr>
      <w:b/>
    </w:rPr>
  </w:style>
  <w:style w:type="table" w:styleId="Tabellenraster">
    <w:name w:val="Table Grid"/>
    <w:basedOn w:val="NormaleTabelle"/>
    <w:uiPriority w:val="59"/>
    <w:rsid w:val="00401B89"/>
    <w:pPr>
      <w:spacing w:after="0" w:line="240" w:lineRule="auto"/>
    </w:pPr>
    <w:rPr>
      <w:lang w:val="de-CH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401B89"/>
    <w:pPr>
      <w:keepNext/>
      <w:keepLines/>
      <w:numPr>
        <w:numId w:val="13"/>
      </w:numPr>
      <w:spacing w:before="180"/>
      <w:contextualSpacing/>
    </w:pPr>
    <w:rPr>
      <w:rFonts w:eastAsiaTheme="majorEastAsia" w:cstheme="majorBidi"/>
      <w:b/>
      <w:caps/>
      <w:spacing w:val="5"/>
      <w:kern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01B89"/>
    <w:rPr>
      <w:rFonts w:ascii="Arial" w:eastAsiaTheme="majorEastAsia" w:hAnsi="Arial" w:cstheme="majorBidi"/>
      <w:b/>
      <w:caps/>
      <w:spacing w:val="5"/>
      <w:kern w:val="28"/>
      <w:sz w:val="20"/>
      <w:szCs w:val="52"/>
      <w:lang w:val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401B89"/>
    <w:pPr>
      <w:tabs>
        <w:tab w:val="left" w:pos="567"/>
        <w:tab w:val="right" w:leader="dot" w:pos="9072"/>
      </w:tabs>
      <w:spacing w:before="60" w:after="60" w:line="240" w:lineRule="auto"/>
      <w:ind w:left="567" w:right="454" w:hanging="567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401B89"/>
    <w:pPr>
      <w:tabs>
        <w:tab w:val="left" w:pos="567"/>
        <w:tab w:val="right" w:leader="dot" w:pos="9072"/>
      </w:tabs>
      <w:spacing w:before="60" w:after="60" w:line="240" w:lineRule="auto"/>
      <w:ind w:left="567" w:right="454" w:hanging="567"/>
    </w:pPr>
    <w:rPr>
      <w:b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401B89"/>
    <w:pPr>
      <w:tabs>
        <w:tab w:val="left" w:pos="567"/>
        <w:tab w:val="right" w:leader="dot" w:pos="9072"/>
      </w:tabs>
      <w:spacing w:before="60" w:after="60" w:line="240" w:lineRule="auto"/>
      <w:ind w:left="567" w:right="454" w:hanging="567"/>
    </w:pPr>
    <w:rPr>
      <w:noProof/>
    </w:rPr>
  </w:style>
  <w:style w:type="paragraph" w:styleId="Verzeichnis4">
    <w:name w:val="toc 4"/>
    <w:basedOn w:val="Standard"/>
    <w:next w:val="Standard"/>
    <w:autoRedefine/>
    <w:uiPriority w:val="39"/>
    <w:unhideWhenUsed/>
    <w:rsid w:val="00401B89"/>
    <w:pPr>
      <w:tabs>
        <w:tab w:val="left" w:pos="1100"/>
        <w:tab w:val="right" w:leader="dot" w:pos="9072"/>
      </w:tabs>
      <w:spacing w:before="60" w:after="60" w:line="240" w:lineRule="auto"/>
      <w:ind w:left="1134" w:right="454" w:hanging="567"/>
    </w:pPr>
    <w:rPr>
      <w:noProof/>
    </w:rPr>
  </w:style>
  <w:style w:type="paragraph" w:customStyle="1" w:styleId="Default">
    <w:name w:val="Default"/>
    <w:rsid w:val="00EC226C"/>
    <w:pPr>
      <w:autoSpaceDE w:val="0"/>
      <w:autoSpaceDN w:val="0"/>
      <w:adjustRightInd w:val="0"/>
      <w:spacing w:after="0" w:line="240" w:lineRule="auto"/>
    </w:pPr>
    <w:rPr>
      <w:rFonts w:ascii="Agfa Rotis Sans Serif" w:hAnsi="Agfa Rotis Sans Serif" w:cs="Agfa Rotis Sans Serif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144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447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447F"/>
    <w:rPr>
      <w:rFonts w:ascii="Arial" w:hAnsi="Arial"/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44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447F"/>
    <w:rPr>
      <w:rFonts w:ascii="Arial" w:hAnsi="Arial"/>
      <w:b/>
      <w:bCs/>
      <w:sz w:val="20"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9CD25F68F03840AE3628A0246BE04A" ma:contentTypeVersion="9" ma:contentTypeDescription="Ein neues Dokument erstellen." ma:contentTypeScope="" ma:versionID="ca0c8a623f910e2d6e90d4f59f3cefbc">
  <xsd:schema xmlns:xsd="http://www.w3.org/2001/XMLSchema" xmlns:xs="http://www.w3.org/2001/XMLSchema" xmlns:p="http://schemas.microsoft.com/office/2006/metadata/properties" xmlns:ns2="c0d11a56-1cf5-4368-ae1b-545c4a82efbd" xmlns:ns3="09c7c06e-f00d-476b-acaa-d116f71ff85c" targetNamespace="http://schemas.microsoft.com/office/2006/metadata/properties" ma:root="true" ma:fieldsID="a8e499789e2a2fd8e184bbb81f8c1254" ns2:_="" ns3:_="">
    <xsd:import namespace="c0d11a56-1cf5-4368-ae1b-545c4a82efbd"/>
    <xsd:import namespace="09c7c06e-f00d-476b-acaa-d116f71ff8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11a56-1cf5-4368-ae1b-545c4a82e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e779e65-c42d-458c-890f-00b1ee6f62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7c06e-f00d-476b-acaa-d116f71ff8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6053784-95d7-42b3-8db5-8eed1a47fcd5}" ma:internalName="TaxCatchAll" ma:showField="CatchAllData" ma:web="09c7c06e-f00d-476b-acaa-d116f71ff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d11a56-1cf5-4368-ae1b-545c4a82efbd">
      <Terms xmlns="http://schemas.microsoft.com/office/infopath/2007/PartnerControls"/>
    </lcf76f155ced4ddcb4097134ff3c332f>
    <TaxCatchAll xmlns="09c7c06e-f00d-476b-acaa-d116f71ff85c" xsi:nil="true"/>
  </documentManagement>
</p:properties>
</file>

<file path=customXml/itemProps1.xml><?xml version="1.0" encoding="utf-8"?>
<ds:datastoreItem xmlns:ds="http://schemas.openxmlformats.org/officeDocument/2006/customXml" ds:itemID="{1B7CDF26-5003-4383-A15F-3E50D844B0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76ECBD-225A-40E6-A360-9EC792AE4FDB}"/>
</file>

<file path=customXml/itemProps3.xml><?xml version="1.0" encoding="utf-8"?>
<ds:datastoreItem xmlns:ds="http://schemas.openxmlformats.org/officeDocument/2006/customXml" ds:itemID="{5428172E-B0A0-4E01-A4AA-A7727C1C3450}"/>
</file>

<file path=customXml/itemProps4.xml><?xml version="1.0" encoding="utf-8"?>
<ds:datastoreItem xmlns:ds="http://schemas.openxmlformats.org/officeDocument/2006/customXml" ds:itemID="{4266DEA9-8C8A-4A88-84CE-2EFFC3C93D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803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Felder, Stephanie</cp:lastModifiedBy>
  <cp:revision>2</cp:revision>
  <dcterms:created xsi:type="dcterms:W3CDTF">2023-05-24T09:49:00Z</dcterms:created>
  <dcterms:modified xsi:type="dcterms:W3CDTF">2023-05-26T11:45:00Z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0x010100FC9CD25F68F03840AE3628A0246BE04A</vt:lpwstr>
  </property>
</Properties>
</file>